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A458">
      <w:pPr>
        <w:tabs>
          <w:tab w:val="left" w:pos="1550"/>
          <w:tab w:val="center" w:pos="4649"/>
        </w:tabs>
        <w:adjustRightInd w:val="0"/>
        <w:snapToGrid w:val="0"/>
        <w:spacing w:line="560" w:lineRule="exact"/>
        <w:ind w:right="-333" w:rightChars="-104" w:firstLine="880" w:firstLineChars="200"/>
        <w:jc w:val="left"/>
        <w:rPr>
          <w:rFonts w:hint="eastAsia" w:ascii="黑体" w:hAnsi="宋体" w:eastAsia="方正小标宋简体"/>
          <w:bCs/>
          <w:szCs w:val="32"/>
        </w:rPr>
      </w:pPr>
      <w:bookmarkStart w:id="0" w:name="_GoBack"/>
      <w:bookmarkEnd w:id="0"/>
      <w:r>
        <w:rPr>
          <w:rFonts w:hint="eastAsia" w:ascii="方正小标宋简体" w:eastAsia="方正小标宋简体"/>
          <w:sz w:val="44"/>
          <w:szCs w:val="44"/>
        </w:rPr>
        <w:t>2025年</w:t>
      </w:r>
      <w:r>
        <w:rPr>
          <w:rFonts w:hint="eastAsia" w:ascii="方正小标宋简体" w:eastAsia="方正小标宋简体"/>
          <w:sz w:val="44"/>
          <w:szCs w:val="44"/>
          <w:lang w:val="en-US" w:eastAsia="zh-CN"/>
        </w:rPr>
        <w:t>玉林市红十字会</w:t>
      </w:r>
      <w:r>
        <w:rPr>
          <w:rFonts w:hint="eastAsia" w:ascii="方正小标宋简体" w:eastAsia="方正小标宋简体"/>
          <w:sz w:val="44"/>
          <w:szCs w:val="44"/>
        </w:rPr>
        <w:t>预算公开</w:t>
      </w:r>
    </w:p>
    <w:p w14:paraId="10C17A45">
      <w:pPr>
        <w:adjustRightInd w:val="0"/>
        <w:snapToGrid w:val="0"/>
        <w:spacing w:line="560" w:lineRule="exact"/>
        <w:ind w:right="-333" w:rightChars="-104"/>
        <w:jc w:val="center"/>
        <w:rPr>
          <w:rFonts w:hint="eastAsia" w:ascii="黑体" w:hAnsi="宋体" w:eastAsia="黑体"/>
          <w:bCs/>
          <w:szCs w:val="32"/>
        </w:rPr>
      </w:pPr>
    </w:p>
    <w:p w14:paraId="1DA881EB">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14:paraId="247E2B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345" w:firstLine="660"/>
        <w:jc w:val="both"/>
        <w:rPr>
          <w:rFonts w:hint="default" w:ascii="Times New Roman" w:hAnsi="Times New Roman" w:cs="Times New Roman"/>
          <w:i w:val="0"/>
          <w:iCs w:val="0"/>
          <w:caps w:val="0"/>
          <w:color w:val="525353"/>
          <w:spacing w:val="0"/>
          <w:sz w:val="31"/>
          <w:szCs w:val="31"/>
        </w:rPr>
      </w:pPr>
      <w:r>
        <w:rPr>
          <w:rFonts w:ascii="黑体" w:hAnsi="宋体" w:eastAsia="黑体" w:cs="黑体"/>
          <w:i w:val="0"/>
          <w:iCs w:val="0"/>
          <w:caps w:val="0"/>
          <w:color w:val="525353"/>
          <w:spacing w:val="0"/>
          <w:sz w:val="31"/>
          <w:szCs w:val="31"/>
          <w:shd w:val="clear" w:fill="FFFFFF"/>
        </w:rPr>
        <w:t>第一部分：部门概况</w:t>
      </w:r>
    </w:p>
    <w:p w14:paraId="68F18D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黑体" w:hAnsi="宋体" w:eastAsia="黑体" w:cs="黑体"/>
          <w:i w:val="0"/>
          <w:iCs w:val="0"/>
          <w:caps w:val="0"/>
          <w:color w:val="525353"/>
          <w:spacing w:val="0"/>
          <w:sz w:val="31"/>
          <w:szCs w:val="31"/>
          <w:shd w:val="clear" w:fill="FFFFFF"/>
        </w:rPr>
        <w:t> </w:t>
      </w:r>
    </w:p>
    <w:p w14:paraId="607D08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黑体" w:hAnsi="宋体" w:eastAsia="黑体" w:cs="黑体"/>
          <w:i w:val="0"/>
          <w:iCs w:val="0"/>
          <w:caps w:val="0"/>
          <w:color w:val="525353"/>
          <w:spacing w:val="0"/>
          <w:sz w:val="31"/>
          <w:szCs w:val="31"/>
          <w:shd w:val="clear" w:fill="FFFFFF"/>
        </w:rPr>
        <w:t>第二部分：玉林市</w:t>
      </w:r>
      <w:r>
        <w:rPr>
          <w:rFonts w:hint="eastAsia" w:ascii="黑体" w:hAnsi="宋体" w:eastAsia="黑体" w:cs="黑体"/>
          <w:i w:val="0"/>
          <w:iCs w:val="0"/>
          <w:caps w:val="0"/>
          <w:color w:val="525353"/>
          <w:spacing w:val="0"/>
          <w:sz w:val="31"/>
          <w:szCs w:val="31"/>
          <w:shd w:val="clear" w:fill="FFFFFF"/>
          <w:lang w:val="en-US" w:eastAsia="zh-CN"/>
        </w:rPr>
        <w:t>红十字</w:t>
      </w:r>
      <w:r>
        <w:rPr>
          <w:rFonts w:hint="eastAsia" w:ascii="黑体" w:hAnsi="宋体" w:eastAsia="黑体" w:cs="黑体"/>
          <w:i w:val="0"/>
          <w:iCs w:val="0"/>
          <w:caps w:val="0"/>
          <w:color w:val="525353"/>
          <w:spacing w:val="0"/>
          <w:sz w:val="31"/>
          <w:szCs w:val="31"/>
          <w:shd w:val="clear" w:fill="FFFFFF"/>
        </w:rPr>
        <w:t>会2025年部门预算情况说明</w:t>
      </w:r>
    </w:p>
    <w:p w14:paraId="7EAB30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黑体" w:hAnsi="宋体" w:eastAsia="黑体" w:cs="黑体"/>
          <w:i w:val="0"/>
          <w:iCs w:val="0"/>
          <w:caps w:val="0"/>
          <w:color w:val="525353"/>
          <w:spacing w:val="0"/>
          <w:sz w:val="31"/>
          <w:szCs w:val="31"/>
          <w:shd w:val="clear" w:fill="FFFFFF"/>
        </w:rPr>
        <w:t> </w:t>
      </w:r>
    </w:p>
    <w:p w14:paraId="4C787E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黑体" w:hAnsi="宋体" w:eastAsia="黑体" w:cs="黑体"/>
          <w:i w:val="0"/>
          <w:iCs w:val="0"/>
          <w:caps w:val="0"/>
          <w:color w:val="525353"/>
          <w:spacing w:val="0"/>
          <w:sz w:val="31"/>
          <w:szCs w:val="31"/>
          <w:shd w:val="clear" w:fill="FFFFFF"/>
        </w:rPr>
        <w:t>第三部分：名词解释</w:t>
      </w:r>
    </w:p>
    <w:p w14:paraId="041B0C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黑体" w:hAnsi="宋体" w:eastAsia="黑体" w:cs="黑体"/>
          <w:i w:val="0"/>
          <w:iCs w:val="0"/>
          <w:caps w:val="0"/>
          <w:color w:val="525353"/>
          <w:spacing w:val="0"/>
          <w:sz w:val="31"/>
          <w:szCs w:val="31"/>
          <w:shd w:val="clear" w:fill="FFFFFF"/>
        </w:rPr>
        <w:t> </w:t>
      </w:r>
    </w:p>
    <w:p w14:paraId="7BFD22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黑体" w:hAnsi="宋体" w:eastAsia="黑体" w:cs="黑体"/>
          <w:i w:val="0"/>
          <w:iCs w:val="0"/>
          <w:caps w:val="0"/>
          <w:color w:val="525353"/>
          <w:spacing w:val="0"/>
          <w:sz w:val="31"/>
          <w:szCs w:val="31"/>
          <w:shd w:val="clear" w:fill="FFFFFF"/>
        </w:rPr>
        <w:t>第四部分：玉林市</w:t>
      </w:r>
      <w:r>
        <w:rPr>
          <w:rFonts w:hint="eastAsia" w:ascii="黑体" w:hAnsi="宋体" w:eastAsia="黑体" w:cs="黑体"/>
          <w:i w:val="0"/>
          <w:iCs w:val="0"/>
          <w:caps w:val="0"/>
          <w:color w:val="525353"/>
          <w:spacing w:val="0"/>
          <w:sz w:val="31"/>
          <w:szCs w:val="31"/>
          <w:shd w:val="clear" w:fill="FFFFFF"/>
          <w:lang w:val="en-US" w:eastAsia="zh-CN"/>
        </w:rPr>
        <w:t>红十字</w:t>
      </w:r>
      <w:r>
        <w:rPr>
          <w:rFonts w:hint="eastAsia" w:ascii="黑体" w:hAnsi="宋体" w:eastAsia="黑体" w:cs="黑体"/>
          <w:i w:val="0"/>
          <w:iCs w:val="0"/>
          <w:caps w:val="0"/>
          <w:color w:val="525353"/>
          <w:spacing w:val="0"/>
          <w:sz w:val="31"/>
          <w:szCs w:val="31"/>
          <w:shd w:val="clear" w:fill="FFFFFF"/>
        </w:rPr>
        <w:t>会2025年部门预算报表</w:t>
      </w:r>
    </w:p>
    <w:p w14:paraId="7C18D4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ascii="仿宋_GB2312" w:hAnsi="Times New Roman" w:eastAsia="仿宋_GB2312" w:cs="仿宋_GB2312"/>
          <w:i w:val="0"/>
          <w:iCs w:val="0"/>
          <w:caps w:val="0"/>
          <w:color w:val="525353"/>
          <w:spacing w:val="0"/>
          <w:sz w:val="31"/>
          <w:szCs w:val="31"/>
          <w:u w:val="none"/>
          <w:shd w:val="clear" w:fill="FFFFFF"/>
        </w:rPr>
        <w:t>一、部门收支总体情况表</w:t>
      </w:r>
    </w:p>
    <w:p w14:paraId="1C85C3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二、部门收入总体情况表</w:t>
      </w:r>
    </w:p>
    <w:p w14:paraId="3398EB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三、部门支出总体情况表</w:t>
      </w:r>
    </w:p>
    <w:p w14:paraId="671018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四、财政拨款收支总体情况表</w:t>
      </w:r>
    </w:p>
    <w:p w14:paraId="2EE01B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五、一般公共预算支出情况表</w:t>
      </w:r>
    </w:p>
    <w:p w14:paraId="2909AA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六、一般公共预算基本支出情况表</w:t>
      </w:r>
    </w:p>
    <w:p w14:paraId="3005D9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七、财政拨款“三公”经费、会议费和培训费支出情况表</w:t>
      </w:r>
    </w:p>
    <w:p w14:paraId="363E05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八、政府性基金预算支出情况表</w:t>
      </w:r>
    </w:p>
    <w:p w14:paraId="14FF9E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九、国有资本经营预算支出情况表</w:t>
      </w:r>
    </w:p>
    <w:p w14:paraId="4777B3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十、项目绩效目标公开表</w:t>
      </w:r>
    </w:p>
    <w:p w14:paraId="3350E8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十一、对下转移支付项目绩效目标公开表</w:t>
      </w:r>
    </w:p>
    <w:p w14:paraId="21E866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660"/>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十二、财政拨款上年未列支结转资金预算安排情况表</w:t>
      </w:r>
    </w:p>
    <w:p w14:paraId="3ABE76CB">
      <w:pPr>
        <w:adjustRightInd w:val="0"/>
        <w:snapToGrid w:val="0"/>
        <w:spacing w:line="560" w:lineRule="exact"/>
        <w:ind w:right="-333" w:rightChars="-104" w:firstLine="640" w:firstLineChars="200"/>
        <w:rPr>
          <w:rFonts w:hint="eastAsia" w:ascii="黑体" w:hAnsi="宋体" w:eastAsia="黑体"/>
          <w:bCs/>
          <w:szCs w:val="32"/>
        </w:rPr>
      </w:pPr>
    </w:p>
    <w:p w14:paraId="6C8E300D">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14:paraId="1B073983">
      <w:pPr>
        <w:pStyle w:val="3"/>
        <w:keepNext w:val="0"/>
        <w:keepLines w:val="0"/>
        <w:widowControl/>
        <w:suppressLineNumbers w:val="0"/>
        <w:spacing w:line="585" w:lineRule="atLeast"/>
        <w:ind w:left="0" w:right="-33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一、主要职责</w:t>
      </w:r>
    </w:p>
    <w:p w14:paraId="5F281B37">
      <w:pPr>
        <w:ind w:firstLine="640" w:firstLineChars="200"/>
        <w:rPr>
          <w:sz w:val="32"/>
          <w:szCs w:val="32"/>
        </w:rPr>
      </w:pPr>
      <w:r>
        <w:rPr>
          <w:rFonts w:hint="eastAsia" w:ascii="仿宋_GB2312" w:eastAsia="仿宋_GB2312"/>
          <w:sz w:val="32"/>
          <w:szCs w:val="32"/>
        </w:rPr>
        <w:t>开展救援、救灾的相关工作，建立红十字应急救援体系，在战争、武装冲突和自然灾害、事故灾难、公共卫生事件等突发事件中，对伤病人员和其他受害者提供紧急救援和人道救助；开展应急救护培训，普及应急救护、防灾避险和卫生健康知识，组织志愿者参与现场救护；参与、推动无偿献血、遗体和人体器官捐献工作，参与开展造血干细胞捐献的相关工作；组织开展红十字志愿服务、红十字青少年工作；参加国际人道主义救援工作；宣传国际红十字和红新月运动的基本原则和日内瓦公约及其附加议定书；依照国际红十字和红新月运动的基本原则，协助人民政府开展与其职责相关的其他人道主义服务活动。</w:t>
      </w:r>
    </w:p>
    <w:p w14:paraId="6D10158B">
      <w:pPr>
        <w:pStyle w:val="3"/>
        <w:keepNext w:val="0"/>
        <w:keepLines w:val="0"/>
        <w:widowControl/>
        <w:numPr>
          <w:ilvl w:val="0"/>
          <w:numId w:val="1"/>
        </w:numPr>
        <w:suppressLineNumbers w:val="0"/>
        <w:spacing w:line="585" w:lineRule="atLeast"/>
        <w:ind w:left="0" w:right="-330" w:firstLine="315"/>
        <w:rPr>
          <w:rFonts w:hint="eastAsia"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机构设置情况</w:t>
      </w:r>
    </w:p>
    <w:p w14:paraId="4FEEA754">
      <w:pPr>
        <w:pStyle w:val="3"/>
        <w:keepNext w:val="0"/>
        <w:keepLines w:val="0"/>
        <w:widowControl/>
        <w:numPr>
          <w:ilvl w:val="0"/>
          <w:numId w:val="0"/>
        </w:numPr>
        <w:suppressLineNumbers w:val="0"/>
        <w:spacing w:line="585" w:lineRule="atLeast"/>
        <w:ind w:left="315" w:leftChars="0" w:right="-330" w:rightChars="0" w:firstLine="640" w:firstLineChars="200"/>
        <w:rPr>
          <w:rFonts w:hint="eastAsia" w:ascii="仿宋_GB2312" w:hAnsi="sans-serif" w:eastAsia="仿宋_GB2312" w:cs="仿宋_GB2312"/>
          <w:i w:val="0"/>
          <w:iCs w:val="0"/>
          <w:caps w:val="0"/>
          <w:color w:val="000000"/>
          <w:spacing w:val="0"/>
          <w:sz w:val="31"/>
          <w:szCs w:val="31"/>
          <w:shd w:val="clear" w:fill="FFFFFF"/>
        </w:rPr>
      </w:pPr>
      <w:r>
        <w:rPr>
          <w:rFonts w:hint="eastAsia" w:eastAsia="仿宋_GB2312" w:cs="仿宋_GB2312"/>
          <w:color w:val="auto"/>
          <w:sz w:val="32"/>
          <w:szCs w:val="32"/>
          <w:lang w:eastAsia="zh-CN"/>
        </w:rPr>
        <w:t>玉</w:t>
      </w:r>
      <w:r>
        <w:rPr>
          <w:rFonts w:hint="eastAsia" w:eastAsia="仿宋_GB2312" w:cs="仿宋_GB2312"/>
          <w:color w:val="auto"/>
          <w:sz w:val="32"/>
          <w:szCs w:val="32"/>
        </w:rPr>
        <w:t>林市红十字会是在市委、市政府领导下从事人道主义工作的社会救助团体，为参照公务员法管理的群团组织。</w:t>
      </w:r>
      <w:r>
        <w:rPr>
          <w:rFonts w:hint="eastAsia" w:ascii="仿宋_GB2312" w:hAnsi="sans-serif" w:eastAsia="仿宋_GB2312" w:cs="仿宋_GB2312"/>
          <w:i w:val="0"/>
          <w:iCs w:val="0"/>
          <w:caps w:val="0"/>
          <w:color w:val="000000"/>
          <w:spacing w:val="0"/>
          <w:sz w:val="31"/>
          <w:szCs w:val="31"/>
          <w:shd w:val="clear" w:fill="FFFFFF"/>
        </w:rPr>
        <w:t>内设办公室1个职能科室，没有二层机构。人员编制总数4人</w:t>
      </w:r>
      <w:r>
        <w:rPr>
          <w:rFonts w:hint="eastAsia" w:ascii="仿宋_GB2312" w:hAnsi="sans-serif" w:cs="仿宋_GB2312"/>
          <w:i w:val="0"/>
          <w:iCs w:val="0"/>
          <w:caps w:val="0"/>
          <w:color w:val="000000"/>
          <w:spacing w:val="0"/>
          <w:sz w:val="31"/>
          <w:szCs w:val="31"/>
          <w:shd w:val="clear" w:fill="FFFFFF"/>
          <w:lang w:eastAsia="zh-CN"/>
        </w:rPr>
        <w:t>，其中</w:t>
      </w:r>
      <w:r>
        <w:rPr>
          <w:rFonts w:hint="eastAsia" w:eastAsia="仿宋_GB2312" w:cs="仿宋_GB2312"/>
          <w:color w:val="auto"/>
          <w:sz w:val="32"/>
          <w:szCs w:val="32"/>
        </w:rPr>
        <w:t>参公事业编制3名、后勤服务事业编制1名</w:t>
      </w:r>
      <w:r>
        <w:rPr>
          <w:rFonts w:hint="eastAsia" w:ascii="仿宋_GB2312" w:hAnsi="sans-serif" w:eastAsia="仿宋_GB2312" w:cs="仿宋_GB2312"/>
          <w:i w:val="0"/>
          <w:iCs w:val="0"/>
          <w:caps w:val="0"/>
          <w:color w:val="000000"/>
          <w:spacing w:val="0"/>
          <w:sz w:val="31"/>
          <w:szCs w:val="31"/>
          <w:shd w:val="clear" w:fill="FFFFFF"/>
        </w:rPr>
        <w:t>。</w:t>
      </w:r>
    </w:p>
    <w:p w14:paraId="2E8511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20" w:lineRule="atLeast"/>
        <w:ind w:left="0" w:right="0" w:firstLine="615"/>
        <w:rPr>
          <w:rFonts w:hint="eastAsia" w:ascii="黑体" w:hAnsi="宋体" w:eastAsia="黑体" w:cs="Times New Roman"/>
          <w:bCs/>
          <w:kern w:val="2"/>
          <w:sz w:val="32"/>
          <w:szCs w:val="32"/>
          <w:lang w:val="en-US" w:eastAsia="zh-CN" w:bidi="ar-SA"/>
        </w:rPr>
      </w:pPr>
      <w:r>
        <w:rPr>
          <w:rFonts w:hint="eastAsia" w:ascii="黑体" w:hAnsi="宋体" w:eastAsia="黑体" w:cs="Times New Roman"/>
          <w:bCs/>
          <w:kern w:val="2"/>
          <w:sz w:val="32"/>
          <w:szCs w:val="32"/>
          <w:lang w:val="en-US" w:eastAsia="zh-CN" w:bidi="ar-SA"/>
        </w:rPr>
        <w:t>第二部分：单位2025年单位预算情况说明</w:t>
      </w:r>
    </w:p>
    <w:p w14:paraId="2E2729AC">
      <w:pPr>
        <w:tabs>
          <w:tab w:val="center" w:pos="4475"/>
        </w:tabs>
        <w:spacing w:line="560" w:lineRule="exact"/>
        <w:ind w:firstLine="645"/>
        <w:rPr>
          <w:rFonts w:hint="eastAsia" w:ascii="黑体" w:eastAsia="黑体"/>
          <w:szCs w:val="32"/>
        </w:rPr>
      </w:pPr>
      <w:r>
        <w:rPr>
          <w:rFonts w:hint="eastAsia" w:ascii="仿宋_GB2312" w:hAnsi="宋体"/>
          <w:szCs w:val="32"/>
        </w:rPr>
        <w:t>我单位</w:t>
      </w:r>
      <w:r>
        <w:rPr>
          <w:rFonts w:hint="eastAsia" w:ascii="仿宋_GB2312"/>
          <w:szCs w:val="32"/>
        </w:rPr>
        <w:t>总收入</w:t>
      </w:r>
      <w:r>
        <w:rPr>
          <w:rFonts w:hint="eastAsia" w:ascii="仿宋_GB2312"/>
          <w:szCs w:val="32"/>
          <w:lang w:val="en-US" w:eastAsia="zh-CN"/>
        </w:rPr>
        <w:t>117.8</w:t>
      </w:r>
      <w:r>
        <w:rPr>
          <w:rFonts w:hint="eastAsia" w:ascii="仿宋_GB2312"/>
          <w:szCs w:val="32"/>
        </w:rPr>
        <w:t>万元，总支出</w:t>
      </w:r>
      <w:r>
        <w:rPr>
          <w:rFonts w:hint="eastAsia" w:ascii="仿宋_GB2312"/>
          <w:szCs w:val="32"/>
          <w:lang w:val="en-US" w:eastAsia="zh-CN"/>
        </w:rPr>
        <w:t>117.8</w:t>
      </w:r>
      <w:r>
        <w:rPr>
          <w:rFonts w:hint="eastAsia" w:ascii="仿宋_GB2312"/>
          <w:szCs w:val="32"/>
        </w:rPr>
        <w:t>万元（不含财政拨款上年未列支结转收支数）。总收入较上年增长</w:t>
      </w:r>
      <w:r>
        <w:rPr>
          <w:rFonts w:hint="eastAsia" w:ascii="仿宋_GB2312"/>
          <w:szCs w:val="32"/>
          <w:lang w:val="en-US" w:eastAsia="zh-CN"/>
        </w:rPr>
        <w:t>2.42</w:t>
      </w:r>
      <w:r>
        <w:rPr>
          <w:rFonts w:hint="eastAsia" w:ascii="仿宋_GB2312"/>
          <w:szCs w:val="32"/>
          <w:lang w:val="en"/>
        </w:rPr>
        <w:t>万元，</w:t>
      </w:r>
      <w:r>
        <w:rPr>
          <w:rFonts w:hint="eastAsia" w:ascii="仿宋_GB2312"/>
          <w:szCs w:val="32"/>
        </w:rPr>
        <w:t>增长</w:t>
      </w:r>
      <w:r>
        <w:rPr>
          <w:rFonts w:hint="eastAsia" w:ascii="仿宋_GB2312"/>
          <w:szCs w:val="32"/>
          <w:lang w:val="en-US" w:eastAsia="zh-CN"/>
        </w:rPr>
        <w:t>2.09</w:t>
      </w:r>
      <w:r>
        <w:rPr>
          <w:rFonts w:hint="eastAsia" w:ascii="仿宋_GB2312"/>
          <w:szCs w:val="32"/>
        </w:rPr>
        <w:t xml:space="preserve"> %，主要原因是</w:t>
      </w:r>
      <w:r>
        <w:rPr>
          <w:rFonts w:hint="eastAsia" w:ascii="仿宋_GB2312" w:hAnsi="sans-serif" w:eastAsia="仿宋_GB2312" w:cs="仿宋_GB2312"/>
          <w:i w:val="0"/>
          <w:iCs w:val="0"/>
          <w:caps w:val="0"/>
          <w:color w:val="525353"/>
          <w:spacing w:val="0"/>
          <w:sz w:val="31"/>
          <w:szCs w:val="31"/>
          <w:shd w:val="clear" w:fill="FFFFFF"/>
        </w:rPr>
        <w:t>主要是</w:t>
      </w:r>
      <w:r>
        <w:rPr>
          <w:rFonts w:hint="eastAsia" w:ascii="仿宋_GB2312" w:hAnsi="sans-serif" w:cs="仿宋_GB2312"/>
          <w:i w:val="0"/>
          <w:iCs w:val="0"/>
          <w:caps w:val="0"/>
          <w:color w:val="525353"/>
          <w:spacing w:val="0"/>
          <w:sz w:val="31"/>
          <w:szCs w:val="31"/>
          <w:shd w:val="clear" w:fill="FFFFFF"/>
          <w:lang w:val="en-US" w:eastAsia="zh-CN"/>
        </w:rPr>
        <w:t>2025年业务经费</w:t>
      </w:r>
      <w:r>
        <w:rPr>
          <w:rFonts w:hint="eastAsia" w:ascii="仿宋_GB2312" w:hAnsi="sans-serif" w:eastAsia="仿宋_GB2312" w:cs="仿宋_GB2312"/>
          <w:i w:val="0"/>
          <w:iCs w:val="0"/>
          <w:caps w:val="0"/>
          <w:color w:val="525353"/>
          <w:spacing w:val="0"/>
          <w:sz w:val="31"/>
          <w:szCs w:val="31"/>
          <w:shd w:val="clear" w:fill="FFFFFF"/>
        </w:rPr>
        <w:t>比</w:t>
      </w:r>
      <w:r>
        <w:rPr>
          <w:rFonts w:hint="eastAsia" w:ascii="仿宋_GB2312" w:hAnsi="sans-serif" w:cs="仿宋_GB2312"/>
          <w:i w:val="0"/>
          <w:iCs w:val="0"/>
          <w:caps w:val="0"/>
          <w:color w:val="525353"/>
          <w:spacing w:val="0"/>
          <w:sz w:val="31"/>
          <w:szCs w:val="31"/>
          <w:shd w:val="clear" w:fill="FFFFFF"/>
          <w:lang w:val="en-US" w:eastAsia="zh-CN"/>
        </w:rPr>
        <w:t>上</w:t>
      </w:r>
      <w:r>
        <w:rPr>
          <w:rFonts w:hint="eastAsia" w:ascii="仿宋_GB2312" w:hAnsi="sans-serif" w:eastAsia="仿宋_GB2312" w:cs="仿宋_GB2312"/>
          <w:i w:val="0"/>
          <w:iCs w:val="0"/>
          <w:caps w:val="0"/>
          <w:color w:val="525353"/>
          <w:spacing w:val="0"/>
          <w:sz w:val="31"/>
          <w:szCs w:val="31"/>
          <w:shd w:val="clear" w:fill="FFFFFF"/>
        </w:rPr>
        <w:t>年增加了</w:t>
      </w:r>
      <w:r>
        <w:rPr>
          <w:rFonts w:hint="eastAsia" w:ascii="仿宋_GB2312"/>
          <w:szCs w:val="32"/>
        </w:rPr>
        <w:t>。总支出较上年增长</w:t>
      </w:r>
      <w:r>
        <w:rPr>
          <w:rFonts w:hint="eastAsia" w:ascii="仿宋_GB2312"/>
          <w:szCs w:val="32"/>
          <w:lang w:val="en-US" w:eastAsia="zh-CN"/>
        </w:rPr>
        <w:t>2.09</w:t>
      </w:r>
      <w:r>
        <w:rPr>
          <w:rFonts w:hint="eastAsia" w:ascii="仿宋_GB2312"/>
          <w:szCs w:val="32"/>
        </w:rPr>
        <w:t>%</w:t>
      </w:r>
      <w:r>
        <w:rPr>
          <w:rFonts w:hint="eastAsia" w:ascii="仿宋_GB2312"/>
          <w:szCs w:val="32"/>
          <w:lang w:eastAsia="zh-CN"/>
        </w:rPr>
        <w:t>，</w:t>
      </w:r>
      <w:r>
        <w:rPr>
          <w:rFonts w:hint="eastAsia" w:ascii="仿宋_GB2312"/>
          <w:szCs w:val="32"/>
        </w:rPr>
        <w:t>主要原因</w:t>
      </w:r>
      <w:r>
        <w:rPr>
          <w:rFonts w:hint="eastAsia" w:ascii="仿宋_GB2312" w:hAnsi="sans-serif" w:eastAsia="仿宋_GB2312" w:cs="仿宋_GB2312"/>
          <w:i w:val="0"/>
          <w:iCs w:val="0"/>
          <w:caps w:val="0"/>
          <w:color w:val="525353"/>
          <w:spacing w:val="0"/>
          <w:sz w:val="31"/>
          <w:szCs w:val="31"/>
          <w:shd w:val="clear" w:fill="FFFFFF"/>
        </w:rPr>
        <w:t>是</w:t>
      </w:r>
      <w:r>
        <w:rPr>
          <w:rFonts w:hint="eastAsia" w:ascii="仿宋_GB2312" w:hAnsi="sans-serif" w:cs="仿宋_GB2312"/>
          <w:i w:val="0"/>
          <w:iCs w:val="0"/>
          <w:caps w:val="0"/>
          <w:color w:val="525353"/>
          <w:spacing w:val="0"/>
          <w:sz w:val="31"/>
          <w:szCs w:val="31"/>
          <w:shd w:val="clear" w:fill="FFFFFF"/>
          <w:lang w:val="en-US" w:eastAsia="zh-CN"/>
        </w:rPr>
        <w:t>2025年业务费用支出</w:t>
      </w:r>
      <w:r>
        <w:rPr>
          <w:rFonts w:hint="eastAsia" w:ascii="仿宋_GB2312" w:hAnsi="sans-serif" w:eastAsia="仿宋_GB2312" w:cs="仿宋_GB2312"/>
          <w:i w:val="0"/>
          <w:iCs w:val="0"/>
          <w:caps w:val="0"/>
          <w:color w:val="525353"/>
          <w:spacing w:val="0"/>
          <w:sz w:val="31"/>
          <w:szCs w:val="31"/>
          <w:shd w:val="clear" w:fill="FFFFFF"/>
        </w:rPr>
        <w:t>比</w:t>
      </w:r>
      <w:r>
        <w:rPr>
          <w:rFonts w:hint="eastAsia" w:ascii="仿宋_GB2312" w:hAnsi="sans-serif" w:cs="仿宋_GB2312"/>
          <w:i w:val="0"/>
          <w:iCs w:val="0"/>
          <w:caps w:val="0"/>
          <w:color w:val="525353"/>
          <w:spacing w:val="0"/>
          <w:sz w:val="31"/>
          <w:szCs w:val="31"/>
          <w:shd w:val="clear" w:fill="FFFFFF"/>
          <w:lang w:val="en-US" w:eastAsia="zh-CN"/>
        </w:rPr>
        <w:t>上</w:t>
      </w:r>
      <w:r>
        <w:rPr>
          <w:rFonts w:hint="eastAsia" w:ascii="仿宋_GB2312" w:hAnsi="sans-serif" w:eastAsia="仿宋_GB2312" w:cs="仿宋_GB2312"/>
          <w:i w:val="0"/>
          <w:iCs w:val="0"/>
          <w:caps w:val="0"/>
          <w:color w:val="525353"/>
          <w:spacing w:val="0"/>
          <w:sz w:val="31"/>
          <w:szCs w:val="31"/>
          <w:shd w:val="clear" w:fill="FFFFFF"/>
        </w:rPr>
        <w:t>年增加了</w:t>
      </w:r>
      <w:r>
        <w:rPr>
          <w:rFonts w:hint="eastAsia" w:ascii="仿宋_GB2312"/>
          <w:szCs w:val="32"/>
        </w:rPr>
        <w:t>。</w:t>
      </w:r>
    </w:p>
    <w:p w14:paraId="18764EBA">
      <w:pPr>
        <w:tabs>
          <w:tab w:val="center" w:pos="4475"/>
        </w:tabs>
        <w:spacing w:line="560" w:lineRule="exact"/>
        <w:ind w:firstLine="645"/>
        <w:rPr>
          <w:rFonts w:hint="eastAsia" w:ascii="仿宋_GB2312" w:hAnsi="宋体"/>
          <w:szCs w:val="32"/>
        </w:rPr>
      </w:pPr>
      <w:r>
        <w:rPr>
          <w:rFonts w:hint="eastAsia" w:ascii="黑体" w:eastAsia="黑体"/>
          <w:szCs w:val="32"/>
        </w:rPr>
        <w:t>二、单位预算收入总体情况说明</w:t>
      </w:r>
    </w:p>
    <w:p w14:paraId="1E913A6D">
      <w:pPr>
        <w:pStyle w:val="3"/>
        <w:keepNext w:val="0"/>
        <w:keepLines w:val="0"/>
        <w:widowControl/>
        <w:suppressLineNumbers w:val="0"/>
        <w:shd w:val="clear" w:fill="FFFFFF"/>
        <w:spacing w:before="105" w:beforeAutospacing="0" w:after="105" w:afterAutospacing="0"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szCs w:val="32"/>
          <w:lang w:val="en-US" w:eastAsia="zh-CN"/>
        </w:rPr>
        <w:t xml:space="preserve">   </w:t>
      </w:r>
      <w:r>
        <w:rPr>
          <w:rFonts w:hint="eastAsia" w:ascii="仿宋_GB2312" w:hAnsi="sans-serif" w:eastAsia="仿宋_GB2312" w:cs="仿宋_GB2312"/>
          <w:i w:val="0"/>
          <w:iCs w:val="0"/>
          <w:caps w:val="0"/>
          <w:color w:val="000000"/>
          <w:spacing w:val="0"/>
          <w:sz w:val="31"/>
          <w:szCs w:val="31"/>
          <w:shd w:val="clear" w:fill="FFFFFF"/>
        </w:rPr>
        <w:t>202</w:t>
      </w:r>
      <w:r>
        <w:rPr>
          <w:rFonts w:hint="eastAsia" w:ascii="仿宋_GB2312" w:hAnsi="sans-serif" w:cs="仿宋_GB2312"/>
          <w:i w:val="0"/>
          <w:iCs w:val="0"/>
          <w:caps w:val="0"/>
          <w:color w:val="000000"/>
          <w:spacing w:val="0"/>
          <w:sz w:val="31"/>
          <w:szCs w:val="31"/>
          <w:shd w:val="clear" w:fill="FFFFFF"/>
          <w:lang w:val="en-US" w:eastAsia="zh-CN"/>
        </w:rPr>
        <w:t>5</w:t>
      </w:r>
      <w:r>
        <w:rPr>
          <w:rFonts w:hint="eastAsia" w:ascii="仿宋_GB2312" w:hAnsi="sans-serif" w:eastAsia="仿宋_GB2312" w:cs="仿宋_GB2312"/>
          <w:i w:val="0"/>
          <w:iCs w:val="0"/>
          <w:caps w:val="0"/>
          <w:color w:val="000000"/>
          <w:spacing w:val="0"/>
          <w:sz w:val="31"/>
          <w:szCs w:val="31"/>
          <w:shd w:val="clear" w:fill="FFFFFF"/>
        </w:rPr>
        <w:t>年本部门总收入预算</w:t>
      </w:r>
      <w:r>
        <w:rPr>
          <w:rFonts w:hint="eastAsia" w:ascii="仿宋_GB2312" w:hAnsi="sans-serif" w:cs="仿宋_GB2312"/>
          <w:i w:val="0"/>
          <w:iCs w:val="0"/>
          <w:caps w:val="0"/>
          <w:color w:val="000000"/>
          <w:spacing w:val="0"/>
          <w:sz w:val="31"/>
          <w:szCs w:val="31"/>
          <w:shd w:val="clear" w:fill="FFFFFF"/>
          <w:lang w:val="en-US" w:eastAsia="zh-CN"/>
        </w:rPr>
        <w:t>117.8</w:t>
      </w:r>
      <w:r>
        <w:rPr>
          <w:rFonts w:hint="eastAsia" w:ascii="仿宋_GB2312" w:hAnsi="sans-serif" w:eastAsia="仿宋_GB2312" w:cs="仿宋_GB2312"/>
          <w:i w:val="0"/>
          <w:iCs w:val="0"/>
          <w:caps w:val="0"/>
          <w:color w:val="000000"/>
          <w:spacing w:val="0"/>
          <w:sz w:val="31"/>
          <w:szCs w:val="31"/>
          <w:shd w:val="clear" w:fill="FFFFFF"/>
        </w:rPr>
        <w:t>万元，同比增加 </w:t>
      </w:r>
      <w:r>
        <w:rPr>
          <w:rFonts w:hint="eastAsia" w:ascii="仿宋_GB2312" w:hAnsi="sans-serif" w:cs="仿宋_GB2312"/>
          <w:i w:val="0"/>
          <w:iCs w:val="0"/>
          <w:caps w:val="0"/>
          <w:color w:val="000000"/>
          <w:spacing w:val="0"/>
          <w:sz w:val="31"/>
          <w:szCs w:val="31"/>
          <w:shd w:val="clear" w:fill="FFFFFF"/>
          <w:lang w:val="en-US" w:eastAsia="zh-CN"/>
        </w:rPr>
        <w:t>2.42</w:t>
      </w:r>
      <w:r>
        <w:rPr>
          <w:rFonts w:hint="eastAsia" w:ascii="仿宋_GB2312" w:hAnsi="sans-serif" w:eastAsia="仿宋_GB2312" w:cs="仿宋_GB2312"/>
          <w:i w:val="0"/>
          <w:iCs w:val="0"/>
          <w:caps w:val="0"/>
          <w:color w:val="000000"/>
          <w:spacing w:val="0"/>
          <w:sz w:val="31"/>
          <w:szCs w:val="31"/>
          <w:shd w:val="clear" w:fill="FFFFFF"/>
        </w:rPr>
        <w:t>万元，增长</w:t>
      </w:r>
      <w:r>
        <w:rPr>
          <w:rFonts w:hint="eastAsia" w:ascii="仿宋_GB2312" w:hAnsi="sans-serif" w:cs="仿宋_GB2312"/>
          <w:i w:val="0"/>
          <w:iCs w:val="0"/>
          <w:caps w:val="0"/>
          <w:color w:val="000000"/>
          <w:spacing w:val="0"/>
          <w:sz w:val="31"/>
          <w:szCs w:val="31"/>
          <w:shd w:val="clear" w:fill="FFFFFF"/>
          <w:lang w:val="en-US" w:eastAsia="zh-CN"/>
        </w:rPr>
        <w:t>2.09</w:t>
      </w:r>
      <w:r>
        <w:rPr>
          <w:rFonts w:hint="eastAsia" w:ascii="仿宋_GB2312" w:hAnsi="sans-serif" w:eastAsia="仿宋_GB2312" w:cs="仿宋_GB2312"/>
          <w:i w:val="0"/>
          <w:iCs w:val="0"/>
          <w:caps w:val="0"/>
          <w:color w:val="000000"/>
          <w:spacing w:val="0"/>
          <w:sz w:val="31"/>
          <w:szCs w:val="31"/>
          <w:shd w:val="clear" w:fill="FFFFFF"/>
        </w:rPr>
        <w:t>%。其中：</w:t>
      </w:r>
    </w:p>
    <w:p w14:paraId="6FE40532">
      <w:pPr>
        <w:pStyle w:val="3"/>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一般公共预算收入</w:t>
      </w:r>
      <w:r>
        <w:rPr>
          <w:rFonts w:hint="eastAsia" w:ascii="仿宋_GB2312" w:hAnsi="sans-serif" w:cs="仿宋_GB2312"/>
          <w:i w:val="0"/>
          <w:iCs w:val="0"/>
          <w:caps w:val="0"/>
          <w:color w:val="000000"/>
          <w:spacing w:val="0"/>
          <w:sz w:val="31"/>
          <w:szCs w:val="31"/>
          <w:shd w:val="clear" w:fill="FFFFFF"/>
          <w:lang w:val="en-US" w:eastAsia="zh-CN"/>
        </w:rPr>
        <w:t>110.80</w:t>
      </w:r>
      <w:r>
        <w:rPr>
          <w:rFonts w:hint="eastAsia" w:ascii="仿宋_GB2312" w:hAnsi="sans-serif" w:eastAsia="仿宋_GB2312" w:cs="仿宋_GB2312"/>
          <w:i w:val="0"/>
          <w:iCs w:val="0"/>
          <w:caps w:val="0"/>
          <w:color w:val="000000"/>
          <w:spacing w:val="0"/>
          <w:sz w:val="31"/>
          <w:szCs w:val="31"/>
          <w:shd w:val="clear" w:fill="FFFFFF"/>
        </w:rPr>
        <w:t>万元，同比</w:t>
      </w:r>
      <w:r>
        <w:rPr>
          <w:rFonts w:hint="eastAsia" w:ascii="仿宋_GB2312" w:hAnsi="sans-serif" w:cs="仿宋_GB2312"/>
          <w:i w:val="0"/>
          <w:iCs w:val="0"/>
          <w:caps w:val="0"/>
          <w:color w:val="000000"/>
          <w:spacing w:val="0"/>
          <w:sz w:val="31"/>
          <w:szCs w:val="31"/>
          <w:shd w:val="clear" w:fill="FFFFFF"/>
          <w:lang w:val="en-US" w:eastAsia="zh-CN"/>
        </w:rPr>
        <w:t>增加5.42</w:t>
      </w:r>
      <w:r>
        <w:rPr>
          <w:rFonts w:hint="eastAsia" w:ascii="仿宋_GB2312" w:hAnsi="sans-serif" w:eastAsia="仿宋_GB2312" w:cs="仿宋_GB2312"/>
          <w:i w:val="0"/>
          <w:iCs w:val="0"/>
          <w:caps w:val="0"/>
          <w:color w:val="000000"/>
          <w:spacing w:val="0"/>
          <w:sz w:val="31"/>
          <w:szCs w:val="31"/>
          <w:shd w:val="clear" w:fill="FFFFFF"/>
        </w:rPr>
        <w:t>万元，</w:t>
      </w:r>
      <w:r>
        <w:rPr>
          <w:rFonts w:hint="eastAsia" w:ascii="仿宋_GB2312" w:hAnsi="sans-serif" w:cs="仿宋_GB2312"/>
          <w:i w:val="0"/>
          <w:iCs w:val="0"/>
          <w:caps w:val="0"/>
          <w:color w:val="000000"/>
          <w:spacing w:val="0"/>
          <w:sz w:val="31"/>
          <w:szCs w:val="31"/>
          <w:shd w:val="clear" w:fill="FFFFFF"/>
          <w:lang w:val="en-US" w:eastAsia="zh-CN"/>
        </w:rPr>
        <w:t>增加5.14</w:t>
      </w:r>
      <w:r>
        <w:rPr>
          <w:rFonts w:hint="eastAsia" w:ascii="仿宋_GB2312" w:hAnsi="sans-serif" w:eastAsia="仿宋_GB2312" w:cs="仿宋_GB2312"/>
          <w:i w:val="0"/>
          <w:iCs w:val="0"/>
          <w:caps w:val="0"/>
          <w:color w:val="000000"/>
          <w:spacing w:val="0"/>
          <w:sz w:val="31"/>
          <w:szCs w:val="31"/>
          <w:shd w:val="clear" w:fill="FFFFFF"/>
        </w:rPr>
        <w:t>%。</w:t>
      </w:r>
    </w:p>
    <w:p w14:paraId="77691207">
      <w:pPr>
        <w:pStyle w:val="3"/>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政府性基金预算收入</w:t>
      </w:r>
      <w:r>
        <w:rPr>
          <w:rFonts w:hint="eastAsia" w:ascii="仿宋_GB2312" w:hAnsi="sans-serif" w:cs="仿宋_GB2312"/>
          <w:i w:val="0"/>
          <w:iCs w:val="0"/>
          <w:caps w:val="0"/>
          <w:color w:val="000000"/>
          <w:spacing w:val="0"/>
          <w:sz w:val="31"/>
          <w:szCs w:val="31"/>
          <w:shd w:val="clear" w:fill="FFFFFF"/>
          <w:lang w:val="en-US" w:eastAsia="zh-CN"/>
        </w:rPr>
        <w:t>7</w:t>
      </w:r>
      <w:r>
        <w:rPr>
          <w:rFonts w:hint="eastAsia" w:ascii="仿宋_GB2312" w:hAnsi="sans-serif" w:eastAsia="仿宋_GB2312" w:cs="仿宋_GB2312"/>
          <w:i w:val="0"/>
          <w:iCs w:val="0"/>
          <w:caps w:val="0"/>
          <w:color w:val="000000"/>
          <w:spacing w:val="0"/>
          <w:sz w:val="31"/>
          <w:szCs w:val="31"/>
          <w:shd w:val="clear" w:fill="FFFFFF"/>
        </w:rPr>
        <w:t>万元，同比</w:t>
      </w:r>
      <w:r>
        <w:rPr>
          <w:rFonts w:hint="eastAsia" w:ascii="仿宋_GB2312" w:hAnsi="sans-serif" w:cs="仿宋_GB2312"/>
          <w:i w:val="0"/>
          <w:iCs w:val="0"/>
          <w:caps w:val="0"/>
          <w:color w:val="000000"/>
          <w:spacing w:val="0"/>
          <w:sz w:val="31"/>
          <w:szCs w:val="31"/>
          <w:shd w:val="clear" w:fill="FFFFFF"/>
          <w:lang w:val="en-US" w:eastAsia="zh-CN"/>
        </w:rPr>
        <w:t>减少3</w:t>
      </w:r>
      <w:r>
        <w:rPr>
          <w:rFonts w:hint="eastAsia" w:ascii="仿宋_GB2312" w:hAnsi="sans-serif" w:eastAsia="仿宋_GB2312" w:cs="仿宋_GB2312"/>
          <w:i w:val="0"/>
          <w:iCs w:val="0"/>
          <w:caps w:val="0"/>
          <w:color w:val="000000"/>
          <w:spacing w:val="0"/>
          <w:sz w:val="31"/>
          <w:szCs w:val="31"/>
          <w:shd w:val="clear" w:fill="FFFFFF"/>
        </w:rPr>
        <w:t>万元，</w:t>
      </w:r>
      <w:r>
        <w:rPr>
          <w:rFonts w:hint="eastAsia" w:ascii="仿宋_GB2312" w:hAnsi="sans-serif" w:cs="仿宋_GB2312"/>
          <w:i w:val="0"/>
          <w:iCs w:val="0"/>
          <w:caps w:val="0"/>
          <w:color w:val="000000"/>
          <w:spacing w:val="0"/>
          <w:sz w:val="31"/>
          <w:szCs w:val="31"/>
          <w:shd w:val="clear" w:fill="FFFFFF"/>
          <w:lang w:val="en-US" w:eastAsia="zh-CN"/>
        </w:rPr>
        <w:t>减少30</w:t>
      </w:r>
      <w:r>
        <w:rPr>
          <w:rFonts w:hint="eastAsia" w:ascii="仿宋_GB2312" w:hAnsi="sans-serif" w:eastAsia="仿宋_GB2312" w:cs="仿宋_GB2312"/>
          <w:i w:val="0"/>
          <w:iCs w:val="0"/>
          <w:caps w:val="0"/>
          <w:color w:val="000000"/>
          <w:spacing w:val="0"/>
          <w:sz w:val="31"/>
          <w:szCs w:val="31"/>
          <w:shd w:val="clear" w:fill="FFFFFF"/>
        </w:rPr>
        <w:t>%。</w:t>
      </w:r>
    </w:p>
    <w:p w14:paraId="1E0B018D">
      <w:pPr>
        <w:pStyle w:val="3"/>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国有资本经营预算收入0万元，同比增加0万元，增长0%。 </w:t>
      </w:r>
    </w:p>
    <w:p w14:paraId="7D46C21C">
      <w:pPr>
        <w:pStyle w:val="3"/>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财政专户管理资金收入0万元，同比增加0万元，增长0 %。</w:t>
      </w:r>
    </w:p>
    <w:p w14:paraId="137A6B01">
      <w:pPr>
        <w:pStyle w:val="3"/>
        <w:keepNext w:val="0"/>
        <w:keepLines w:val="0"/>
        <w:widowControl/>
        <w:suppressLineNumbers w:val="0"/>
        <w:shd w:val="clear" w:fill="FFFFFF"/>
        <w:spacing w:before="105" w:beforeAutospacing="0" w:after="105" w:afterAutospacing="0" w:line="58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单位收入0万元，同比增加0万元，增长0%。</w:t>
      </w:r>
    </w:p>
    <w:p w14:paraId="324DD7EB">
      <w:pPr>
        <w:tabs>
          <w:tab w:val="center" w:pos="4475"/>
        </w:tabs>
        <w:spacing w:line="560" w:lineRule="exact"/>
        <w:rPr>
          <w:rFonts w:hint="default" w:ascii="仿宋_GB2312" w:eastAsia="仿宋_GB2312"/>
          <w:szCs w:val="32"/>
          <w:lang w:val="en-US" w:eastAsia="zh-CN"/>
        </w:rPr>
      </w:pPr>
    </w:p>
    <w:p w14:paraId="3E7B0803">
      <w:pPr>
        <w:tabs>
          <w:tab w:val="center" w:pos="4475"/>
        </w:tabs>
        <w:spacing w:line="560" w:lineRule="exact"/>
        <w:ind w:firstLine="645"/>
        <w:rPr>
          <w:rFonts w:hint="eastAsia" w:ascii="仿宋_GB2312" w:hAnsi="宋体"/>
          <w:szCs w:val="32"/>
          <w:highlight w:val="yellow"/>
        </w:rPr>
      </w:pPr>
      <w:r>
        <w:rPr>
          <w:rFonts w:hint="eastAsia" w:ascii="黑体" w:eastAsia="黑体"/>
          <w:szCs w:val="32"/>
        </w:rPr>
        <w:t>三、单位预算支出总体情况说明</w:t>
      </w:r>
    </w:p>
    <w:p w14:paraId="3C429711">
      <w:pPr>
        <w:pStyle w:val="3"/>
        <w:keepNext w:val="0"/>
        <w:keepLines w:val="0"/>
        <w:widowControl/>
        <w:suppressLineNumbers w:val="0"/>
        <w:shd w:val="clear" w:fill="FFFFFF"/>
        <w:spacing w:before="105" w:beforeAutospacing="0" w:after="105" w:afterAutospacing="0" w:line="585" w:lineRule="atLeast"/>
        <w:ind w:left="0" w:firstLine="0"/>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我单位总支出</w:t>
      </w:r>
      <w:r>
        <w:rPr>
          <w:rFonts w:hint="eastAsia" w:ascii="仿宋_GB2312" w:hAnsi="sans-serif" w:eastAsia="仿宋_GB2312" w:cs="仿宋_GB2312"/>
          <w:i w:val="0"/>
          <w:iCs w:val="0"/>
          <w:caps w:val="0"/>
          <w:color w:val="000000"/>
          <w:spacing w:val="0"/>
          <w:sz w:val="31"/>
          <w:szCs w:val="31"/>
          <w:shd w:val="clear" w:fill="FFFFFF"/>
          <w:lang w:val="en-US" w:eastAsia="zh-CN"/>
        </w:rPr>
        <w:t>117.80</w:t>
      </w:r>
      <w:r>
        <w:rPr>
          <w:rFonts w:hint="eastAsia" w:ascii="仿宋_GB2312" w:hAnsi="sans-serif" w:eastAsia="仿宋_GB2312" w:cs="仿宋_GB2312"/>
          <w:i w:val="0"/>
          <w:iCs w:val="0"/>
          <w:caps w:val="0"/>
          <w:color w:val="000000"/>
          <w:spacing w:val="0"/>
          <w:sz w:val="31"/>
          <w:szCs w:val="31"/>
          <w:shd w:val="clear" w:fill="FFFFFF"/>
        </w:rPr>
        <w:t>万元，较上年增</w:t>
      </w:r>
      <w:r>
        <w:rPr>
          <w:rFonts w:hint="eastAsia" w:ascii="仿宋_GB2312" w:hAnsi="sans-serif" w:cs="仿宋_GB2312"/>
          <w:i w:val="0"/>
          <w:iCs w:val="0"/>
          <w:caps w:val="0"/>
          <w:color w:val="000000"/>
          <w:spacing w:val="0"/>
          <w:sz w:val="31"/>
          <w:szCs w:val="31"/>
          <w:shd w:val="clear" w:fill="FFFFFF"/>
          <w:lang w:val="en-US" w:eastAsia="zh-CN"/>
        </w:rPr>
        <w:t>2.42</w:t>
      </w:r>
      <w:r>
        <w:rPr>
          <w:rFonts w:hint="eastAsia" w:ascii="仿宋_GB2312" w:hAnsi="sans-serif" w:eastAsia="仿宋_GB2312" w:cs="仿宋_GB2312"/>
          <w:i w:val="0"/>
          <w:iCs w:val="0"/>
          <w:caps w:val="0"/>
          <w:color w:val="000000"/>
          <w:spacing w:val="0"/>
          <w:sz w:val="31"/>
          <w:szCs w:val="31"/>
          <w:shd w:val="clear" w:fill="FFFFFF"/>
          <w:lang w:val="en"/>
        </w:rPr>
        <w:t>万元，</w:t>
      </w:r>
      <w:r>
        <w:rPr>
          <w:rFonts w:hint="eastAsia" w:ascii="仿宋_GB2312" w:hAnsi="sans-serif" w:eastAsia="仿宋_GB2312" w:cs="仿宋_GB2312"/>
          <w:i w:val="0"/>
          <w:iCs w:val="0"/>
          <w:caps w:val="0"/>
          <w:color w:val="000000"/>
          <w:spacing w:val="0"/>
          <w:sz w:val="31"/>
          <w:szCs w:val="31"/>
          <w:shd w:val="clear" w:fill="FFFFFF"/>
        </w:rPr>
        <w:t>增长</w:t>
      </w:r>
      <w:r>
        <w:rPr>
          <w:rFonts w:hint="eastAsia" w:ascii="仿宋_GB2312" w:hAnsi="sans-serif" w:cs="仿宋_GB2312"/>
          <w:i w:val="0"/>
          <w:iCs w:val="0"/>
          <w:caps w:val="0"/>
          <w:color w:val="000000"/>
          <w:spacing w:val="0"/>
          <w:sz w:val="31"/>
          <w:szCs w:val="31"/>
          <w:shd w:val="clear" w:fill="FFFFFF"/>
          <w:lang w:val="en-US" w:eastAsia="zh-CN"/>
        </w:rPr>
        <w:t xml:space="preserve"> 2.09 </w:t>
      </w:r>
      <w:r>
        <w:rPr>
          <w:rFonts w:hint="eastAsia" w:ascii="仿宋_GB2312" w:hAnsi="sans-serif" w:eastAsia="仿宋_GB2312" w:cs="仿宋_GB2312"/>
          <w:i w:val="0"/>
          <w:iCs w:val="0"/>
          <w:caps w:val="0"/>
          <w:color w:val="000000"/>
          <w:spacing w:val="0"/>
          <w:sz w:val="31"/>
          <w:szCs w:val="31"/>
          <w:shd w:val="clear" w:fill="FFFFFF"/>
        </w:rPr>
        <w:t>%，主要原因是</w:t>
      </w:r>
      <w:r>
        <w:rPr>
          <w:rFonts w:hint="eastAsia" w:ascii="仿宋_GB2312" w:hAnsi="sans-serif" w:cs="仿宋_GB2312"/>
          <w:i w:val="0"/>
          <w:iCs w:val="0"/>
          <w:caps w:val="0"/>
          <w:color w:val="000000"/>
          <w:spacing w:val="0"/>
          <w:sz w:val="31"/>
          <w:szCs w:val="31"/>
          <w:shd w:val="clear" w:fill="FFFFFF"/>
          <w:lang w:val="en-US" w:eastAsia="zh-CN"/>
        </w:rPr>
        <w:t>业务经费</w:t>
      </w:r>
      <w:r>
        <w:rPr>
          <w:rFonts w:hint="eastAsia" w:ascii="仿宋_GB2312" w:hAnsi="sans-serif" w:eastAsia="仿宋_GB2312" w:cs="仿宋_GB2312"/>
          <w:i w:val="0"/>
          <w:iCs w:val="0"/>
          <w:caps w:val="0"/>
          <w:color w:val="000000"/>
          <w:spacing w:val="0"/>
          <w:sz w:val="31"/>
          <w:szCs w:val="31"/>
          <w:shd w:val="clear" w:fill="FFFFFF"/>
          <w:lang w:val="en-US" w:eastAsia="zh-CN"/>
        </w:rPr>
        <w:t>增加</w:t>
      </w:r>
      <w:r>
        <w:rPr>
          <w:rFonts w:hint="eastAsia" w:ascii="仿宋_GB2312" w:hAnsi="sans-serif" w:eastAsia="仿宋_GB2312" w:cs="仿宋_GB2312"/>
          <w:i w:val="0"/>
          <w:iCs w:val="0"/>
          <w:caps w:val="0"/>
          <w:color w:val="000000"/>
          <w:spacing w:val="0"/>
          <w:sz w:val="31"/>
          <w:szCs w:val="31"/>
          <w:shd w:val="clear" w:fill="FFFFFF"/>
        </w:rPr>
        <w:t>。单位支出主要包括： </w:t>
      </w:r>
    </w:p>
    <w:p w14:paraId="6A462F9C">
      <w:pPr>
        <w:pStyle w:val="3"/>
        <w:keepNext w:val="0"/>
        <w:keepLines w:val="0"/>
        <w:widowControl/>
        <w:numPr>
          <w:ilvl w:val="0"/>
          <w:numId w:val="0"/>
        </w:numPr>
        <w:suppressLineNumbers w:val="0"/>
        <w:shd w:val="clear" w:fill="FFFFFF"/>
        <w:spacing w:before="105" w:beforeAutospacing="0" w:after="105" w:afterAutospacing="0" w:line="585" w:lineRule="atLeast"/>
        <w:ind w:left="210" w:leftChars="0" w:right="0" w:rightChars="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lang w:val="en-US" w:eastAsia="zh-CN"/>
        </w:rPr>
        <w:t xml:space="preserve">  （一）</w:t>
      </w:r>
      <w:r>
        <w:rPr>
          <w:rFonts w:hint="eastAsia" w:ascii="仿宋_GB2312" w:hAnsi="sans-serif" w:eastAsia="仿宋_GB2312" w:cs="仿宋_GB2312"/>
          <w:i w:val="0"/>
          <w:iCs w:val="0"/>
          <w:caps w:val="0"/>
          <w:color w:val="000000"/>
          <w:spacing w:val="0"/>
          <w:sz w:val="31"/>
          <w:szCs w:val="31"/>
          <w:shd w:val="clear" w:fill="FFFFFF"/>
        </w:rPr>
        <w:t>基本支出预算</w:t>
      </w:r>
      <w:r>
        <w:rPr>
          <w:rFonts w:hint="eastAsia" w:ascii="仿宋_GB2312" w:hAnsi="sans-serif" w:cs="仿宋_GB2312"/>
          <w:i w:val="0"/>
          <w:iCs w:val="0"/>
          <w:caps w:val="0"/>
          <w:color w:val="000000"/>
          <w:spacing w:val="0"/>
          <w:sz w:val="31"/>
          <w:szCs w:val="31"/>
          <w:shd w:val="clear" w:fill="FFFFFF"/>
          <w:lang w:val="en-US" w:eastAsia="zh-CN"/>
        </w:rPr>
        <w:t>85.70</w:t>
      </w:r>
      <w:r>
        <w:rPr>
          <w:rFonts w:hint="eastAsia" w:ascii="仿宋_GB2312" w:hAnsi="sans-serif" w:eastAsia="仿宋_GB2312" w:cs="仿宋_GB2312"/>
          <w:i w:val="0"/>
          <w:iCs w:val="0"/>
          <w:caps w:val="0"/>
          <w:color w:val="000000"/>
          <w:spacing w:val="0"/>
          <w:sz w:val="31"/>
          <w:szCs w:val="31"/>
          <w:shd w:val="clear" w:fill="FFFFFF"/>
        </w:rPr>
        <w:t>万元，同比</w:t>
      </w:r>
      <w:r>
        <w:rPr>
          <w:rFonts w:hint="eastAsia" w:ascii="仿宋_GB2312" w:hAnsi="sans-serif" w:cs="仿宋_GB2312"/>
          <w:i w:val="0"/>
          <w:iCs w:val="0"/>
          <w:caps w:val="0"/>
          <w:color w:val="000000"/>
          <w:spacing w:val="0"/>
          <w:sz w:val="31"/>
          <w:szCs w:val="31"/>
          <w:shd w:val="clear" w:fill="FFFFFF"/>
          <w:lang w:val="en-US" w:eastAsia="zh-CN"/>
        </w:rPr>
        <w:t>减少0.67</w:t>
      </w:r>
      <w:r>
        <w:rPr>
          <w:rFonts w:hint="eastAsia" w:ascii="仿宋_GB2312" w:hAnsi="sans-serif" w:eastAsia="仿宋_GB2312" w:cs="仿宋_GB2312"/>
          <w:i w:val="0"/>
          <w:iCs w:val="0"/>
          <w:caps w:val="0"/>
          <w:color w:val="000000"/>
          <w:spacing w:val="0"/>
          <w:sz w:val="31"/>
          <w:szCs w:val="31"/>
          <w:shd w:val="clear" w:fill="FFFFFF"/>
        </w:rPr>
        <w:t>万元，</w:t>
      </w:r>
      <w:r>
        <w:rPr>
          <w:rFonts w:hint="eastAsia" w:ascii="仿宋_GB2312" w:hAnsi="sans-serif" w:cs="仿宋_GB2312"/>
          <w:i w:val="0"/>
          <w:iCs w:val="0"/>
          <w:caps w:val="0"/>
          <w:color w:val="000000"/>
          <w:spacing w:val="0"/>
          <w:sz w:val="31"/>
          <w:szCs w:val="31"/>
          <w:shd w:val="clear" w:fill="FFFFFF"/>
          <w:lang w:val="en-US" w:eastAsia="zh-CN"/>
        </w:rPr>
        <w:t>减少0.78</w:t>
      </w:r>
      <w:r>
        <w:rPr>
          <w:rFonts w:hint="eastAsia" w:ascii="仿宋_GB2312" w:hAnsi="sans-serif" w:eastAsia="仿宋_GB2312" w:cs="仿宋_GB2312"/>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rPr>
        <w:t> </w:t>
      </w:r>
    </w:p>
    <w:p w14:paraId="6FBE4BE3">
      <w:pPr>
        <w:pStyle w:val="3"/>
        <w:keepNext w:val="0"/>
        <w:keepLines w:val="0"/>
        <w:widowControl/>
        <w:suppressLineNumbers w:val="0"/>
        <w:shd w:val="clear" w:fill="FFFFFF"/>
        <w:spacing w:before="105" w:beforeAutospacing="0" w:after="105" w:afterAutospacing="0" w:line="585" w:lineRule="atLeast"/>
        <w:ind w:left="315" w:hanging="315"/>
        <w:rPr>
          <w:rFonts w:hint="eastAsia"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lang w:eastAsia="zh-CN"/>
        </w:rPr>
        <w:t>（</w:t>
      </w:r>
      <w:r>
        <w:rPr>
          <w:rFonts w:hint="eastAsia" w:ascii="仿宋_GB2312" w:hAnsi="sans-serif" w:eastAsia="仿宋_GB2312" w:cs="仿宋_GB2312"/>
          <w:i w:val="0"/>
          <w:iCs w:val="0"/>
          <w:caps w:val="0"/>
          <w:color w:val="000000"/>
          <w:spacing w:val="0"/>
          <w:sz w:val="31"/>
          <w:szCs w:val="31"/>
          <w:shd w:val="clear" w:fill="FFFFFF"/>
          <w:lang w:val="en-US" w:eastAsia="zh-CN"/>
        </w:rPr>
        <w:t>二）</w:t>
      </w:r>
      <w:r>
        <w:rPr>
          <w:rFonts w:hint="eastAsia" w:ascii="仿宋_GB2312" w:hAnsi="sans-serif" w:eastAsia="仿宋_GB2312" w:cs="仿宋_GB2312"/>
          <w:i w:val="0"/>
          <w:iCs w:val="0"/>
          <w:caps w:val="0"/>
          <w:color w:val="000000"/>
          <w:spacing w:val="0"/>
          <w:sz w:val="31"/>
          <w:szCs w:val="31"/>
          <w:shd w:val="clear" w:fill="FFFFFF"/>
        </w:rPr>
        <w:t>项目支出预算</w:t>
      </w:r>
      <w:r>
        <w:rPr>
          <w:rFonts w:hint="eastAsia" w:ascii="仿宋_GB2312" w:hAnsi="sans-serif" w:cs="仿宋_GB2312"/>
          <w:i w:val="0"/>
          <w:iCs w:val="0"/>
          <w:caps w:val="0"/>
          <w:color w:val="000000"/>
          <w:spacing w:val="0"/>
          <w:sz w:val="31"/>
          <w:szCs w:val="31"/>
          <w:shd w:val="clear" w:fill="FFFFFF"/>
          <w:lang w:val="en-US" w:eastAsia="zh-CN"/>
        </w:rPr>
        <w:t>25.10</w:t>
      </w:r>
      <w:r>
        <w:rPr>
          <w:rFonts w:hint="eastAsia" w:ascii="仿宋_GB2312" w:hAnsi="sans-serif" w:eastAsia="仿宋_GB2312" w:cs="仿宋_GB2312"/>
          <w:i w:val="0"/>
          <w:iCs w:val="0"/>
          <w:caps w:val="0"/>
          <w:color w:val="000000"/>
          <w:spacing w:val="0"/>
          <w:sz w:val="31"/>
          <w:szCs w:val="31"/>
          <w:shd w:val="clear" w:fill="FFFFFF"/>
        </w:rPr>
        <w:t>万元，同比</w:t>
      </w:r>
      <w:r>
        <w:rPr>
          <w:rFonts w:hint="eastAsia" w:ascii="仿宋_GB2312" w:hAnsi="sans-serif" w:cs="仿宋_GB2312"/>
          <w:i w:val="0"/>
          <w:iCs w:val="0"/>
          <w:caps w:val="0"/>
          <w:color w:val="000000"/>
          <w:spacing w:val="0"/>
          <w:sz w:val="31"/>
          <w:szCs w:val="31"/>
          <w:shd w:val="clear" w:fill="FFFFFF"/>
          <w:lang w:val="en-US" w:eastAsia="zh-CN"/>
        </w:rPr>
        <w:t>增长6.09</w:t>
      </w:r>
      <w:r>
        <w:rPr>
          <w:rFonts w:hint="eastAsia" w:ascii="仿宋_GB2312" w:hAnsi="sans-serif" w:eastAsia="仿宋_GB2312" w:cs="仿宋_GB2312"/>
          <w:i w:val="0"/>
          <w:iCs w:val="0"/>
          <w:caps w:val="0"/>
          <w:color w:val="000000"/>
          <w:spacing w:val="0"/>
          <w:sz w:val="31"/>
          <w:szCs w:val="31"/>
          <w:shd w:val="clear" w:fill="FFFFFF"/>
        </w:rPr>
        <w:t>万元，</w:t>
      </w:r>
      <w:r>
        <w:rPr>
          <w:rFonts w:hint="eastAsia" w:ascii="仿宋_GB2312" w:hAnsi="sans-serif" w:cs="仿宋_GB2312"/>
          <w:i w:val="0"/>
          <w:iCs w:val="0"/>
          <w:caps w:val="0"/>
          <w:color w:val="000000"/>
          <w:spacing w:val="0"/>
          <w:sz w:val="31"/>
          <w:szCs w:val="31"/>
          <w:shd w:val="clear" w:fill="FFFFFF"/>
          <w:lang w:val="en-US" w:eastAsia="zh-CN"/>
        </w:rPr>
        <w:t>增长32.06</w:t>
      </w:r>
      <w:r>
        <w:rPr>
          <w:rFonts w:hint="eastAsia" w:ascii="仿宋_GB2312" w:hAnsi="sans-serif" w:eastAsia="仿宋_GB2312" w:cs="仿宋_GB2312"/>
          <w:i w:val="0"/>
          <w:iCs w:val="0"/>
          <w:caps w:val="0"/>
          <w:color w:val="000000"/>
          <w:spacing w:val="0"/>
          <w:sz w:val="31"/>
          <w:szCs w:val="31"/>
          <w:shd w:val="clear" w:fill="FFFFFF"/>
        </w:rPr>
        <w:t>％。</w:t>
      </w:r>
    </w:p>
    <w:p w14:paraId="5FDA839A">
      <w:pPr>
        <w:pStyle w:val="3"/>
        <w:keepNext w:val="0"/>
        <w:keepLines w:val="0"/>
        <w:widowControl/>
        <w:suppressLineNumbers w:val="0"/>
        <w:shd w:val="clear" w:fill="FFFFFF"/>
        <w:spacing w:before="105" w:beforeAutospacing="0" w:after="105" w:afterAutospacing="0" w:line="585" w:lineRule="atLeast"/>
        <w:ind w:left="320" w:leftChars="100" w:firstLine="310" w:firstLineChars="100"/>
        <w:rPr>
          <w:rFonts w:hint="eastAsia" w:ascii="仿宋_GB2312" w:hAnsi="sans-serif" w:eastAsia="仿宋_GB2312" w:cs="仿宋_GB2312"/>
          <w:i w:val="0"/>
          <w:iCs w:val="0"/>
          <w:caps w:val="0"/>
          <w:color w:val="000000"/>
          <w:spacing w:val="0"/>
          <w:sz w:val="31"/>
          <w:szCs w:val="31"/>
          <w:shd w:val="clear" w:fill="FFFFFF"/>
        </w:rPr>
      </w:pPr>
      <w:r>
        <w:rPr>
          <w:rFonts w:hint="eastAsia" w:ascii="仿宋_GB2312" w:hAnsi="sans-serif" w:cs="仿宋_GB2312"/>
          <w:i w:val="0"/>
          <w:iCs w:val="0"/>
          <w:caps w:val="0"/>
          <w:color w:val="000000"/>
          <w:spacing w:val="0"/>
          <w:sz w:val="31"/>
          <w:szCs w:val="31"/>
          <w:shd w:val="clear" w:fill="FFFFFF"/>
          <w:lang w:eastAsia="zh-CN"/>
        </w:rPr>
        <w:t>（</w:t>
      </w:r>
      <w:r>
        <w:rPr>
          <w:rFonts w:hint="eastAsia" w:ascii="仿宋_GB2312" w:hAnsi="sans-serif" w:cs="仿宋_GB2312"/>
          <w:i w:val="0"/>
          <w:iCs w:val="0"/>
          <w:caps w:val="0"/>
          <w:color w:val="000000"/>
          <w:spacing w:val="0"/>
          <w:sz w:val="31"/>
          <w:szCs w:val="31"/>
          <w:shd w:val="clear" w:fill="FFFFFF"/>
          <w:lang w:val="en-US" w:eastAsia="zh-CN"/>
        </w:rPr>
        <w:t>三）</w:t>
      </w:r>
      <w:r>
        <w:rPr>
          <w:rFonts w:hint="eastAsia" w:ascii="仿宋_GB2312"/>
          <w:szCs w:val="32"/>
        </w:rPr>
        <w:t>政</w:t>
      </w:r>
      <w:r>
        <w:rPr>
          <w:rFonts w:hint="eastAsia" w:ascii="仿宋_GB2312" w:hAnsi="sans-serif" w:eastAsia="仿宋_GB2312" w:cs="仿宋_GB2312"/>
          <w:i w:val="0"/>
          <w:iCs w:val="0"/>
          <w:caps w:val="0"/>
          <w:color w:val="000000"/>
          <w:spacing w:val="0"/>
          <w:sz w:val="31"/>
          <w:szCs w:val="31"/>
          <w:shd w:val="clear" w:fill="FFFFFF"/>
        </w:rPr>
        <w:t>府性基金预算</w:t>
      </w:r>
      <w:r>
        <w:rPr>
          <w:rFonts w:hint="eastAsia" w:ascii="仿宋_GB2312" w:hAnsi="sans-serif" w:eastAsia="仿宋_GB2312" w:cs="仿宋_GB2312"/>
          <w:i w:val="0"/>
          <w:iCs w:val="0"/>
          <w:caps w:val="0"/>
          <w:color w:val="000000"/>
          <w:spacing w:val="0"/>
          <w:sz w:val="31"/>
          <w:szCs w:val="31"/>
          <w:shd w:val="clear" w:fill="FFFFFF"/>
          <w:lang w:val="en-US" w:eastAsia="zh-CN"/>
        </w:rPr>
        <w:t>7万，</w:t>
      </w:r>
      <w:r>
        <w:rPr>
          <w:rFonts w:hint="eastAsia" w:ascii="仿宋_GB2312" w:hAnsi="sans-serif" w:eastAsia="仿宋_GB2312" w:cs="仿宋_GB2312"/>
          <w:i w:val="0"/>
          <w:iCs w:val="0"/>
          <w:caps w:val="0"/>
          <w:color w:val="000000"/>
          <w:spacing w:val="0"/>
          <w:sz w:val="31"/>
          <w:szCs w:val="31"/>
          <w:shd w:val="clear" w:fill="FFFFFF"/>
        </w:rPr>
        <w:t>同比</w:t>
      </w:r>
      <w:r>
        <w:rPr>
          <w:rFonts w:hint="eastAsia" w:ascii="仿宋_GB2312" w:hAnsi="sans-serif" w:cs="仿宋_GB2312"/>
          <w:i w:val="0"/>
          <w:iCs w:val="0"/>
          <w:caps w:val="0"/>
          <w:color w:val="000000"/>
          <w:spacing w:val="0"/>
          <w:sz w:val="31"/>
          <w:szCs w:val="31"/>
          <w:shd w:val="clear" w:fill="FFFFFF"/>
          <w:lang w:val="en-US" w:eastAsia="zh-CN"/>
        </w:rPr>
        <w:t>减少3</w:t>
      </w:r>
      <w:r>
        <w:rPr>
          <w:rFonts w:hint="eastAsia" w:ascii="仿宋_GB2312" w:hAnsi="sans-serif" w:eastAsia="仿宋_GB2312" w:cs="仿宋_GB2312"/>
          <w:i w:val="0"/>
          <w:iCs w:val="0"/>
          <w:caps w:val="0"/>
          <w:color w:val="000000"/>
          <w:spacing w:val="0"/>
          <w:sz w:val="31"/>
          <w:szCs w:val="31"/>
          <w:shd w:val="clear" w:fill="FFFFFF"/>
        </w:rPr>
        <w:t>万元，</w:t>
      </w:r>
      <w:r>
        <w:rPr>
          <w:rFonts w:hint="eastAsia" w:ascii="仿宋_GB2312" w:hAnsi="sans-serif" w:cs="仿宋_GB2312"/>
          <w:i w:val="0"/>
          <w:iCs w:val="0"/>
          <w:caps w:val="0"/>
          <w:color w:val="000000"/>
          <w:spacing w:val="0"/>
          <w:sz w:val="31"/>
          <w:szCs w:val="31"/>
          <w:shd w:val="clear" w:fill="FFFFFF"/>
          <w:lang w:val="en-US" w:eastAsia="zh-CN"/>
        </w:rPr>
        <w:t>减少30</w:t>
      </w:r>
      <w:r>
        <w:rPr>
          <w:rFonts w:hint="eastAsia" w:ascii="仿宋_GB2312" w:hAnsi="sans-serif" w:eastAsia="仿宋_GB2312" w:cs="仿宋_GB2312"/>
          <w:i w:val="0"/>
          <w:iCs w:val="0"/>
          <w:caps w:val="0"/>
          <w:color w:val="000000"/>
          <w:spacing w:val="0"/>
          <w:sz w:val="31"/>
          <w:szCs w:val="31"/>
          <w:shd w:val="clear" w:fill="FFFFFF"/>
        </w:rPr>
        <w:t>％。</w:t>
      </w:r>
    </w:p>
    <w:p w14:paraId="0CA3CE7C">
      <w:pPr>
        <w:pStyle w:val="3"/>
        <w:keepNext w:val="0"/>
        <w:keepLines w:val="0"/>
        <w:widowControl/>
        <w:suppressLineNumbers w:val="0"/>
        <w:shd w:val="clear" w:fill="FFFFFF"/>
        <w:spacing w:before="105" w:beforeAutospacing="0" w:after="105" w:afterAutospacing="0" w:line="585" w:lineRule="atLeast"/>
        <w:ind w:left="320" w:leftChars="100" w:firstLine="310" w:firstLineChars="100"/>
        <w:rPr>
          <w:rFonts w:hint="default" w:ascii="仿宋_GB2312" w:hAnsi="sans-serif" w:eastAsia="仿宋_GB2312" w:cs="仿宋_GB2312"/>
          <w:i w:val="0"/>
          <w:iCs w:val="0"/>
          <w:caps w:val="0"/>
          <w:color w:val="000000"/>
          <w:spacing w:val="0"/>
          <w:sz w:val="31"/>
          <w:szCs w:val="31"/>
          <w:shd w:val="clear" w:fill="FFFFFF"/>
          <w:lang w:val="en-US" w:eastAsia="zh-CN"/>
        </w:rPr>
      </w:pPr>
    </w:p>
    <w:p w14:paraId="7AD1196B">
      <w:pPr>
        <w:tabs>
          <w:tab w:val="center" w:pos="4475"/>
        </w:tabs>
        <w:spacing w:line="560" w:lineRule="exact"/>
        <w:ind w:firstLine="640" w:firstLineChars="200"/>
        <w:rPr>
          <w:rFonts w:hint="eastAsia" w:ascii="仿宋_GB2312" w:hAnsi="宋体"/>
          <w:szCs w:val="32"/>
          <w:u w:val="single"/>
        </w:rPr>
      </w:pPr>
      <w:r>
        <w:rPr>
          <w:rFonts w:hint="eastAsia" w:ascii="黑体" w:eastAsia="黑体"/>
          <w:szCs w:val="32"/>
        </w:rPr>
        <w:t>四、政府性基金预算支出情况说明</w:t>
      </w:r>
    </w:p>
    <w:p w14:paraId="32B80FEA">
      <w:pPr>
        <w:tabs>
          <w:tab w:val="center" w:pos="4475"/>
        </w:tabs>
        <w:spacing w:line="560" w:lineRule="exact"/>
        <w:ind w:firstLine="645"/>
        <w:rPr>
          <w:rFonts w:hint="eastAsia" w:ascii="黑体" w:eastAsia="黑体"/>
          <w:szCs w:val="32"/>
        </w:rPr>
      </w:pPr>
      <w:r>
        <w:rPr>
          <w:rFonts w:hint="eastAsia" w:ascii="仿宋_GB2312"/>
          <w:szCs w:val="32"/>
        </w:rPr>
        <w:t>我单位政府性基金预算支出共</w:t>
      </w:r>
      <w:r>
        <w:rPr>
          <w:rFonts w:hint="eastAsia" w:ascii="仿宋_GB2312"/>
          <w:szCs w:val="32"/>
          <w:lang w:val="en-US" w:eastAsia="zh-CN"/>
        </w:rPr>
        <w:t>7</w:t>
      </w:r>
      <w:r>
        <w:rPr>
          <w:rFonts w:hint="eastAsia" w:ascii="仿宋_GB2312"/>
          <w:szCs w:val="32"/>
        </w:rPr>
        <w:t>万元，较上年减少</w:t>
      </w:r>
      <w:r>
        <w:rPr>
          <w:rFonts w:hint="eastAsia" w:ascii="仿宋_GB2312"/>
          <w:szCs w:val="32"/>
          <w:lang w:val="en-US" w:eastAsia="zh-CN"/>
        </w:rPr>
        <w:t>3</w:t>
      </w:r>
      <w:r>
        <w:rPr>
          <w:rFonts w:hint="eastAsia" w:ascii="仿宋_GB2312"/>
          <w:szCs w:val="32"/>
          <w:lang w:val="en"/>
        </w:rPr>
        <w:t>万元，</w:t>
      </w:r>
      <w:r>
        <w:rPr>
          <w:rFonts w:hint="eastAsia" w:ascii="仿宋_GB2312"/>
          <w:szCs w:val="32"/>
          <w:lang w:val="en-US" w:eastAsia="zh-CN"/>
        </w:rPr>
        <w:t>减少30</w:t>
      </w:r>
      <w:r>
        <w:rPr>
          <w:rFonts w:hint="eastAsia" w:ascii="仿宋_GB2312"/>
          <w:szCs w:val="32"/>
        </w:rPr>
        <w:t>%，主要原因是</w:t>
      </w:r>
      <w:r>
        <w:rPr>
          <w:rFonts w:hint="eastAsia" w:ascii="仿宋_GB2312"/>
          <w:szCs w:val="32"/>
          <w:lang w:val="en-US" w:eastAsia="zh-CN"/>
        </w:rPr>
        <w:t>财政2025年安排</w:t>
      </w:r>
      <w:r>
        <w:rPr>
          <w:rFonts w:hint="eastAsia" w:ascii="仿宋_GB2312"/>
          <w:szCs w:val="32"/>
        </w:rPr>
        <w:t>政府性基金</w:t>
      </w:r>
      <w:r>
        <w:rPr>
          <w:rFonts w:hint="eastAsia" w:ascii="仿宋_GB2312"/>
          <w:szCs w:val="32"/>
          <w:lang w:val="en-US" w:eastAsia="zh-CN"/>
        </w:rPr>
        <w:t>比上年减少</w:t>
      </w:r>
      <w:r>
        <w:rPr>
          <w:rFonts w:hint="eastAsia" w:ascii="仿宋_GB2312"/>
          <w:szCs w:val="32"/>
        </w:rPr>
        <w:t>。</w:t>
      </w:r>
    </w:p>
    <w:p w14:paraId="56AE889A">
      <w:pPr>
        <w:tabs>
          <w:tab w:val="center" w:pos="4475"/>
        </w:tabs>
        <w:spacing w:line="560" w:lineRule="exact"/>
        <w:ind w:firstLine="645"/>
        <w:rPr>
          <w:rFonts w:hint="eastAsia" w:ascii="黑体" w:eastAsia="黑体"/>
          <w:szCs w:val="32"/>
          <w:highlight w:val="yellow"/>
        </w:rPr>
      </w:pPr>
      <w:r>
        <w:rPr>
          <w:rFonts w:hint="eastAsia" w:ascii="黑体" w:eastAsia="黑体"/>
          <w:szCs w:val="32"/>
        </w:rPr>
        <w:t>五、国有资本经营预算支出情况说明</w:t>
      </w:r>
    </w:p>
    <w:p w14:paraId="589136F9">
      <w:pPr>
        <w:tabs>
          <w:tab w:val="center" w:pos="4475"/>
        </w:tabs>
        <w:spacing w:line="560" w:lineRule="exact"/>
        <w:ind w:firstLine="645"/>
        <w:rPr>
          <w:rFonts w:hint="default" w:ascii="仿宋_GB2312"/>
          <w:szCs w:val="32"/>
          <w:lang w:val="en-US" w:eastAsia="zh-CN"/>
        </w:rPr>
      </w:pPr>
      <w:r>
        <w:rPr>
          <w:rFonts w:hint="eastAsia" w:ascii="仿宋_GB2312"/>
          <w:szCs w:val="32"/>
          <w:lang w:val="en-US" w:eastAsia="zh-CN"/>
        </w:rPr>
        <w:t>我单位无国有资本经营预算支出。</w:t>
      </w:r>
    </w:p>
    <w:p w14:paraId="2B7E9236">
      <w:pPr>
        <w:tabs>
          <w:tab w:val="center" w:pos="4475"/>
        </w:tabs>
        <w:spacing w:line="560" w:lineRule="exact"/>
        <w:ind w:firstLine="645"/>
        <w:rPr>
          <w:rFonts w:hint="eastAsia" w:ascii="仿宋_GB2312" w:hAnsi="宋体"/>
          <w:szCs w:val="32"/>
        </w:rPr>
      </w:pPr>
      <w:r>
        <w:rPr>
          <w:rFonts w:hint="eastAsia" w:ascii="黑体" w:eastAsia="黑体"/>
          <w:szCs w:val="32"/>
        </w:rPr>
        <w:t>六、一般公共预算“三公”经费支出情况说明</w:t>
      </w:r>
    </w:p>
    <w:p w14:paraId="739B01B4">
      <w:pPr>
        <w:tabs>
          <w:tab w:val="center" w:pos="4475"/>
        </w:tabs>
        <w:spacing w:line="560" w:lineRule="exact"/>
        <w:ind w:firstLine="645"/>
        <w:rPr>
          <w:rFonts w:hint="eastAsia" w:ascii="仿宋_GB2312" w:hAnsi="宋体"/>
          <w:szCs w:val="32"/>
        </w:rPr>
      </w:pPr>
      <w:r>
        <w:rPr>
          <w:rFonts w:hint="eastAsia" w:ascii="仿宋_GB2312" w:hAnsi="宋体"/>
          <w:szCs w:val="32"/>
        </w:rPr>
        <w:t>我单位</w:t>
      </w:r>
      <w:r>
        <w:rPr>
          <w:rFonts w:hint="eastAsia" w:ascii="仿宋_GB2312"/>
        </w:rPr>
        <w:t>2025年一般公共预算</w:t>
      </w:r>
      <w:r>
        <w:rPr>
          <w:rFonts w:hint="eastAsia" w:ascii="仿宋_GB2312"/>
          <w:bCs/>
        </w:rPr>
        <w:t>安排的“三公”经费支出预算</w:t>
      </w:r>
      <w:r>
        <w:rPr>
          <w:rFonts w:hint="eastAsia" w:ascii="仿宋_GB2312"/>
          <w:bCs/>
          <w:lang w:val="en-US" w:eastAsia="zh-CN"/>
        </w:rPr>
        <w:t>11.82</w:t>
      </w:r>
      <w:r>
        <w:rPr>
          <w:rFonts w:hint="eastAsia" w:ascii="仿宋_GB2312"/>
          <w:bCs/>
        </w:rPr>
        <w:t>万元，同口径比2024年增加</w:t>
      </w:r>
      <w:r>
        <w:rPr>
          <w:rFonts w:hint="eastAsia" w:ascii="仿宋_GB2312"/>
          <w:bCs/>
          <w:lang w:val="en-US" w:eastAsia="zh-CN"/>
        </w:rPr>
        <w:t>4.32</w:t>
      </w:r>
      <w:r>
        <w:rPr>
          <w:rFonts w:hint="eastAsia" w:ascii="仿宋_GB2312"/>
          <w:bCs/>
        </w:rPr>
        <w:t>万元，增长</w:t>
      </w:r>
      <w:r>
        <w:rPr>
          <w:rFonts w:hint="eastAsia" w:ascii="仿宋_GB2312"/>
          <w:bCs/>
          <w:lang w:val="en-US" w:eastAsia="zh-CN"/>
        </w:rPr>
        <w:t>57.63</w:t>
      </w:r>
      <w:r>
        <w:rPr>
          <w:rFonts w:hint="eastAsia" w:ascii="仿宋_GB2312"/>
          <w:bCs/>
        </w:rPr>
        <w:t>%，具体如下：</w:t>
      </w:r>
    </w:p>
    <w:p w14:paraId="2503D855">
      <w:pPr>
        <w:pStyle w:val="3"/>
        <w:keepNext w:val="0"/>
        <w:keepLines w:val="0"/>
        <w:widowControl/>
        <w:suppressLineNumbers w:val="0"/>
        <w:spacing w:line="600" w:lineRule="atLeast"/>
        <w:ind w:firstLine="620" w:firstLineChars="200"/>
        <w:rPr>
          <w:rFonts w:hint="default" w:ascii="sans-serif" w:hAnsi="sans-serif" w:eastAsia="sans-serif" w:cs="sans-serif"/>
          <w:i w:val="0"/>
          <w:iCs w:val="0"/>
          <w:caps w:val="0"/>
          <w:color w:val="000000"/>
          <w:spacing w:val="0"/>
          <w:sz w:val="27"/>
          <w:szCs w:val="27"/>
        </w:rPr>
      </w:pPr>
      <w:r>
        <w:rPr>
          <w:rFonts w:hint="eastAsia" w:ascii="仿宋_GB2312" w:hAnsi="sans-serif" w:cs="仿宋_GB2312"/>
          <w:i w:val="0"/>
          <w:iCs w:val="0"/>
          <w:caps w:val="0"/>
          <w:color w:val="000000"/>
          <w:spacing w:val="0"/>
          <w:sz w:val="31"/>
          <w:szCs w:val="31"/>
          <w:lang w:eastAsia="zh-CN"/>
        </w:rPr>
        <w:t>（</w:t>
      </w:r>
      <w:r>
        <w:rPr>
          <w:rFonts w:hint="eastAsia" w:ascii="仿宋_GB2312" w:hAnsi="sans-serif" w:cs="仿宋_GB2312"/>
          <w:i w:val="0"/>
          <w:iCs w:val="0"/>
          <w:caps w:val="0"/>
          <w:color w:val="000000"/>
          <w:spacing w:val="0"/>
          <w:sz w:val="31"/>
          <w:szCs w:val="31"/>
          <w:lang w:val="en-US" w:eastAsia="zh-CN"/>
        </w:rPr>
        <w:t>一）</w:t>
      </w:r>
      <w:r>
        <w:rPr>
          <w:rFonts w:hint="eastAsia" w:ascii="仿宋_GB2312" w:hAnsi="sans-serif" w:eastAsia="仿宋_GB2312" w:cs="仿宋_GB2312"/>
          <w:i w:val="0"/>
          <w:iCs w:val="0"/>
          <w:caps w:val="0"/>
          <w:color w:val="000000"/>
          <w:spacing w:val="0"/>
          <w:sz w:val="31"/>
          <w:szCs w:val="31"/>
        </w:rPr>
        <w:t>因公出国（境）费202</w:t>
      </w:r>
      <w:r>
        <w:rPr>
          <w:rFonts w:hint="eastAsia" w:ascii="仿宋_GB2312" w:hAnsi="sans-serif" w:cs="仿宋_GB2312"/>
          <w:i w:val="0"/>
          <w:iCs w:val="0"/>
          <w:caps w:val="0"/>
          <w:color w:val="000000"/>
          <w:spacing w:val="0"/>
          <w:sz w:val="31"/>
          <w:szCs w:val="31"/>
          <w:lang w:val="en-US" w:eastAsia="zh-CN"/>
        </w:rPr>
        <w:t>5</w:t>
      </w:r>
      <w:r>
        <w:rPr>
          <w:rFonts w:hint="eastAsia" w:ascii="仿宋_GB2312" w:hAnsi="sans-serif" w:eastAsia="仿宋_GB2312" w:cs="仿宋_GB2312"/>
          <w:i w:val="0"/>
          <w:iCs w:val="0"/>
          <w:caps w:val="0"/>
          <w:color w:val="000000"/>
          <w:spacing w:val="0"/>
          <w:sz w:val="31"/>
          <w:szCs w:val="31"/>
        </w:rPr>
        <w:t>年预算安排 0万元，比上年增加0万元，增长0 %</w:t>
      </w:r>
      <w:r>
        <w:rPr>
          <w:rFonts w:hint="eastAsia" w:ascii="仿宋_GB2312" w:hAnsi="sans-serif"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与上年持平。           </w:t>
      </w:r>
    </w:p>
    <w:p w14:paraId="510E32C5">
      <w:pPr>
        <w:pStyle w:val="3"/>
        <w:keepNext w:val="0"/>
        <w:keepLines w:val="0"/>
        <w:widowControl/>
        <w:suppressLineNumbers w:val="0"/>
        <w:spacing w:line="600"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cs="仿宋_GB2312"/>
          <w:i w:val="0"/>
          <w:iCs w:val="0"/>
          <w:caps w:val="0"/>
          <w:color w:val="000000"/>
          <w:spacing w:val="0"/>
          <w:sz w:val="31"/>
          <w:szCs w:val="31"/>
          <w:lang w:val="en-US" w:eastAsia="zh-CN"/>
        </w:rPr>
        <w:t>(二）</w:t>
      </w:r>
      <w:r>
        <w:rPr>
          <w:rFonts w:hint="eastAsia" w:ascii="仿宋_GB2312" w:hAnsi="sans-serif" w:eastAsia="仿宋_GB2312" w:cs="仿宋_GB2312"/>
          <w:i w:val="0"/>
          <w:iCs w:val="0"/>
          <w:caps w:val="0"/>
          <w:color w:val="000000"/>
          <w:spacing w:val="0"/>
          <w:sz w:val="31"/>
          <w:szCs w:val="31"/>
        </w:rPr>
        <w:t>公务接待费202</w:t>
      </w:r>
      <w:r>
        <w:rPr>
          <w:rFonts w:hint="eastAsia" w:ascii="仿宋_GB2312" w:hAnsi="sans-serif" w:cs="仿宋_GB2312"/>
          <w:i w:val="0"/>
          <w:iCs w:val="0"/>
          <w:caps w:val="0"/>
          <w:color w:val="000000"/>
          <w:spacing w:val="0"/>
          <w:sz w:val="31"/>
          <w:szCs w:val="31"/>
          <w:lang w:val="en-US" w:eastAsia="zh-CN"/>
        </w:rPr>
        <w:t>5</w:t>
      </w:r>
      <w:r>
        <w:rPr>
          <w:rFonts w:hint="eastAsia" w:ascii="仿宋_GB2312" w:hAnsi="sans-serif" w:eastAsia="仿宋_GB2312" w:cs="仿宋_GB2312"/>
          <w:i w:val="0"/>
          <w:iCs w:val="0"/>
          <w:caps w:val="0"/>
          <w:color w:val="000000"/>
          <w:spacing w:val="0"/>
          <w:sz w:val="31"/>
          <w:szCs w:val="31"/>
        </w:rPr>
        <w:t>年预算安排 0 万元，比上年增加 0 万元，增长0  %。</w:t>
      </w:r>
    </w:p>
    <w:p w14:paraId="1A475074">
      <w:pPr>
        <w:pStyle w:val="3"/>
        <w:keepNext w:val="0"/>
        <w:keepLines w:val="0"/>
        <w:widowControl/>
        <w:suppressLineNumbers w:val="0"/>
        <w:spacing w:line="600" w:lineRule="atLeast"/>
        <w:ind w:left="0" w:firstLine="645"/>
        <w:rPr>
          <w:rFonts w:hint="eastAsia" w:ascii="sans-serif" w:hAnsi="sans-serif" w:eastAsia="仿宋_GB2312" w:cs="sans-serif"/>
          <w:i w:val="0"/>
          <w:iCs w:val="0"/>
          <w:caps w:val="0"/>
          <w:color w:val="000000"/>
          <w:spacing w:val="0"/>
          <w:sz w:val="27"/>
          <w:szCs w:val="27"/>
          <w:lang w:eastAsia="zh-CN"/>
        </w:rPr>
      </w:pPr>
      <w:r>
        <w:rPr>
          <w:rFonts w:hint="eastAsia" w:ascii="仿宋_GB2312" w:hAnsi="sans-serif" w:cs="仿宋_GB2312"/>
          <w:i w:val="0"/>
          <w:iCs w:val="0"/>
          <w:caps w:val="0"/>
          <w:color w:val="000000"/>
          <w:spacing w:val="0"/>
          <w:sz w:val="31"/>
          <w:szCs w:val="31"/>
          <w:lang w:val="en-US" w:eastAsia="zh-CN"/>
        </w:rPr>
        <w:t>(三）</w:t>
      </w:r>
      <w:r>
        <w:rPr>
          <w:rFonts w:hint="eastAsia" w:ascii="仿宋_GB2312" w:hAnsi="sans-serif" w:eastAsia="仿宋_GB2312" w:cs="仿宋_GB2312"/>
          <w:i w:val="0"/>
          <w:iCs w:val="0"/>
          <w:caps w:val="0"/>
          <w:color w:val="000000"/>
          <w:spacing w:val="0"/>
          <w:sz w:val="31"/>
          <w:szCs w:val="31"/>
        </w:rPr>
        <w:t>公务用车购置及运行费202</w:t>
      </w:r>
      <w:r>
        <w:rPr>
          <w:rFonts w:hint="eastAsia" w:ascii="仿宋_GB2312" w:hAnsi="sans-serif" w:cs="仿宋_GB2312"/>
          <w:i w:val="0"/>
          <w:iCs w:val="0"/>
          <w:caps w:val="0"/>
          <w:color w:val="000000"/>
          <w:spacing w:val="0"/>
          <w:sz w:val="31"/>
          <w:szCs w:val="31"/>
          <w:lang w:val="en-US" w:eastAsia="zh-CN"/>
        </w:rPr>
        <w:t>5</w:t>
      </w:r>
      <w:r>
        <w:rPr>
          <w:rFonts w:hint="eastAsia" w:ascii="仿宋_GB2312" w:hAnsi="sans-serif" w:eastAsia="仿宋_GB2312" w:cs="仿宋_GB2312"/>
          <w:i w:val="0"/>
          <w:iCs w:val="0"/>
          <w:caps w:val="0"/>
          <w:color w:val="000000"/>
          <w:spacing w:val="0"/>
          <w:sz w:val="31"/>
          <w:szCs w:val="31"/>
        </w:rPr>
        <w:t>年预算安排0万元，比上年增加 0万元，增长0 %，与上年持平</w:t>
      </w:r>
      <w:r>
        <w:rPr>
          <w:rFonts w:hint="eastAsia" w:ascii="仿宋_GB2312" w:hAnsi="sans-serif" w:cs="仿宋_GB2312"/>
          <w:i w:val="0"/>
          <w:iCs w:val="0"/>
          <w:caps w:val="0"/>
          <w:color w:val="000000"/>
          <w:spacing w:val="0"/>
          <w:sz w:val="31"/>
          <w:szCs w:val="31"/>
          <w:lang w:eastAsia="zh-CN"/>
        </w:rPr>
        <w:t>。</w:t>
      </w:r>
    </w:p>
    <w:p w14:paraId="2460E244">
      <w:pPr>
        <w:pStyle w:val="3"/>
        <w:keepNext w:val="0"/>
        <w:keepLines w:val="0"/>
        <w:widowControl/>
        <w:suppressLineNumbers w:val="0"/>
        <w:spacing w:line="600" w:lineRule="atLeast"/>
        <w:ind w:left="0" w:firstLine="645"/>
        <w:rPr>
          <w:rFonts w:hint="eastAsia" w:ascii="sans-serif" w:hAnsi="sans-serif" w:eastAsia="仿宋_GB2312" w:cs="sans-serif"/>
          <w:i w:val="0"/>
          <w:iCs w:val="0"/>
          <w:caps w:val="0"/>
          <w:color w:val="000000"/>
          <w:spacing w:val="0"/>
          <w:sz w:val="27"/>
          <w:szCs w:val="27"/>
          <w:lang w:eastAsia="zh-CN"/>
        </w:rPr>
      </w:pPr>
      <w:r>
        <w:rPr>
          <w:rFonts w:hint="eastAsia" w:ascii="仿宋_GB2312" w:hAnsi="sans-serif" w:cs="仿宋_GB2312"/>
          <w:i w:val="0"/>
          <w:iCs w:val="0"/>
          <w:caps w:val="0"/>
          <w:color w:val="000000"/>
          <w:spacing w:val="0"/>
          <w:sz w:val="31"/>
          <w:szCs w:val="31"/>
          <w:lang w:eastAsia="zh-CN"/>
        </w:rPr>
        <w:t>（</w:t>
      </w:r>
      <w:r>
        <w:rPr>
          <w:rFonts w:hint="eastAsia" w:ascii="仿宋_GB2312" w:hAnsi="sans-serif" w:cs="仿宋_GB2312"/>
          <w:i w:val="0"/>
          <w:iCs w:val="0"/>
          <w:caps w:val="0"/>
          <w:color w:val="000000"/>
          <w:spacing w:val="0"/>
          <w:sz w:val="31"/>
          <w:szCs w:val="31"/>
          <w:lang w:val="en-US" w:eastAsia="zh-CN"/>
        </w:rPr>
        <w:t>四）</w:t>
      </w:r>
      <w:r>
        <w:rPr>
          <w:rFonts w:hint="eastAsia" w:ascii="仿宋_GB2312" w:hAnsi="sans-serif" w:eastAsia="仿宋_GB2312" w:cs="仿宋_GB2312"/>
          <w:i w:val="0"/>
          <w:iCs w:val="0"/>
          <w:caps w:val="0"/>
          <w:color w:val="000000"/>
          <w:spacing w:val="0"/>
          <w:sz w:val="31"/>
          <w:szCs w:val="31"/>
        </w:rPr>
        <w:t>会议费202</w:t>
      </w:r>
      <w:r>
        <w:rPr>
          <w:rFonts w:hint="eastAsia" w:ascii="仿宋_GB2312" w:hAnsi="sans-serif" w:cs="仿宋_GB2312"/>
          <w:i w:val="0"/>
          <w:iCs w:val="0"/>
          <w:caps w:val="0"/>
          <w:color w:val="000000"/>
          <w:spacing w:val="0"/>
          <w:sz w:val="31"/>
          <w:szCs w:val="31"/>
          <w:lang w:val="en-US" w:eastAsia="zh-CN"/>
        </w:rPr>
        <w:t>5</w:t>
      </w:r>
      <w:r>
        <w:rPr>
          <w:rFonts w:hint="eastAsia" w:ascii="仿宋_GB2312" w:hAnsi="sans-serif" w:eastAsia="仿宋_GB2312" w:cs="仿宋_GB2312"/>
          <w:i w:val="0"/>
          <w:iCs w:val="0"/>
          <w:caps w:val="0"/>
          <w:color w:val="000000"/>
          <w:spacing w:val="0"/>
          <w:sz w:val="31"/>
          <w:szCs w:val="31"/>
        </w:rPr>
        <w:t>年预算安排0万元，比上年增加 0万元，增长0 %</w:t>
      </w:r>
      <w:r>
        <w:rPr>
          <w:rFonts w:hint="eastAsia" w:ascii="仿宋_GB2312" w:hAnsi="sans-serif" w:eastAsia="仿宋_GB2312" w:cs="仿宋_GB2312"/>
          <w:i w:val="0"/>
          <w:iCs w:val="0"/>
          <w:caps w:val="0"/>
          <w:color w:val="000000"/>
          <w:spacing w:val="0"/>
          <w:sz w:val="31"/>
          <w:szCs w:val="31"/>
          <w:lang w:eastAsia="zh-CN"/>
        </w:rPr>
        <w:t>。</w:t>
      </w:r>
    </w:p>
    <w:p w14:paraId="29B5269C">
      <w:pPr>
        <w:pStyle w:val="3"/>
        <w:keepNext w:val="0"/>
        <w:keepLines w:val="0"/>
        <w:widowControl/>
        <w:suppressLineNumbers w:val="0"/>
        <w:spacing w:line="600" w:lineRule="atLeast"/>
        <w:ind w:left="0" w:firstLine="645"/>
        <w:rPr>
          <w:rFonts w:hint="eastAsia" w:ascii="sans-serif" w:hAnsi="sans-serif" w:eastAsia="仿宋_GB2312" w:cs="sans-serif"/>
          <w:i w:val="0"/>
          <w:iCs w:val="0"/>
          <w:caps w:val="0"/>
          <w:color w:val="000000"/>
          <w:spacing w:val="0"/>
          <w:sz w:val="27"/>
          <w:szCs w:val="27"/>
          <w:lang w:eastAsia="zh-CN"/>
        </w:rPr>
      </w:pPr>
      <w:r>
        <w:rPr>
          <w:rFonts w:hint="eastAsia" w:ascii="仿宋_GB2312" w:hAnsi="sans-serif" w:cs="仿宋_GB2312"/>
          <w:i w:val="0"/>
          <w:iCs w:val="0"/>
          <w:caps w:val="0"/>
          <w:color w:val="000000"/>
          <w:spacing w:val="0"/>
          <w:sz w:val="31"/>
          <w:szCs w:val="31"/>
          <w:lang w:val="en-US" w:eastAsia="zh-CN"/>
        </w:rPr>
        <w:t>（五）</w:t>
      </w:r>
      <w:r>
        <w:rPr>
          <w:rFonts w:hint="eastAsia" w:ascii="仿宋_GB2312" w:hAnsi="sans-serif" w:eastAsia="仿宋_GB2312" w:cs="仿宋_GB2312"/>
          <w:i w:val="0"/>
          <w:iCs w:val="0"/>
          <w:caps w:val="0"/>
          <w:color w:val="000000"/>
          <w:spacing w:val="0"/>
          <w:sz w:val="31"/>
          <w:szCs w:val="31"/>
        </w:rPr>
        <w:t>培训费202</w:t>
      </w:r>
      <w:r>
        <w:rPr>
          <w:rFonts w:hint="eastAsia" w:ascii="仿宋_GB2312" w:hAnsi="sans-serif" w:cs="仿宋_GB2312"/>
          <w:i w:val="0"/>
          <w:iCs w:val="0"/>
          <w:caps w:val="0"/>
          <w:color w:val="000000"/>
          <w:spacing w:val="0"/>
          <w:sz w:val="31"/>
          <w:szCs w:val="31"/>
          <w:lang w:val="en-US" w:eastAsia="zh-CN"/>
        </w:rPr>
        <w:t>5</w:t>
      </w:r>
      <w:r>
        <w:rPr>
          <w:rFonts w:hint="eastAsia" w:ascii="仿宋_GB2312" w:hAnsi="sans-serif" w:eastAsia="仿宋_GB2312" w:cs="仿宋_GB2312"/>
          <w:i w:val="0"/>
          <w:iCs w:val="0"/>
          <w:caps w:val="0"/>
          <w:color w:val="000000"/>
          <w:spacing w:val="0"/>
          <w:sz w:val="31"/>
          <w:szCs w:val="31"/>
        </w:rPr>
        <w:t>年预算安排</w:t>
      </w:r>
      <w:r>
        <w:rPr>
          <w:rFonts w:hint="eastAsia" w:ascii="仿宋_GB2312" w:hAnsi="sans-serif" w:cs="仿宋_GB2312"/>
          <w:i w:val="0"/>
          <w:iCs w:val="0"/>
          <w:caps w:val="0"/>
          <w:color w:val="000000"/>
          <w:spacing w:val="0"/>
          <w:sz w:val="31"/>
          <w:szCs w:val="31"/>
          <w:lang w:val="en-US" w:eastAsia="zh-CN"/>
        </w:rPr>
        <w:t>11.82</w:t>
      </w:r>
      <w:r>
        <w:rPr>
          <w:rFonts w:hint="eastAsia" w:ascii="仿宋_GB2312" w:hAnsi="sans-serif" w:eastAsia="仿宋_GB2312" w:cs="仿宋_GB2312"/>
          <w:i w:val="0"/>
          <w:iCs w:val="0"/>
          <w:caps w:val="0"/>
          <w:color w:val="000000"/>
          <w:spacing w:val="0"/>
          <w:sz w:val="31"/>
          <w:szCs w:val="31"/>
        </w:rPr>
        <w:t>万元，比上年</w:t>
      </w:r>
      <w:r>
        <w:rPr>
          <w:rFonts w:hint="eastAsia" w:ascii="仿宋_GB2312" w:hAnsi="sans-serif" w:cs="仿宋_GB2312"/>
          <w:i w:val="0"/>
          <w:iCs w:val="0"/>
          <w:caps w:val="0"/>
          <w:color w:val="000000"/>
          <w:spacing w:val="0"/>
          <w:sz w:val="31"/>
          <w:szCs w:val="31"/>
          <w:lang w:val="en-US" w:eastAsia="zh-CN"/>
        </w:rPr>
        <w:t>增加4.32</w:t>
      </w:r>
      <w:r>
        <w:rPr>
          <w:rFonts w:hint="eastAsia" w:ascii="仿宋_GB2312" w:hAnsi="sans-serif" w:eastAsia="仿宋_GB2312" w:cs="仿宋_GB2312"/>
          <w:i w:val="0"/>
          <w:iCs w:val="0"/>
          <w:caps w:val="0"/>
          <w:color w:val="000000"/>
          <w:spacing w:val="0"/>
          <w:sz w:val="31"/>
          <w:szCs w:val="31"/>
        </w:rPr>
        <w:t>万元，</w:t>
      </w:r>
      <w:r>
        <w:rPr>
          <w:rFonts w:hint="eastAsia" w:ascii="仿宋_GB2312" w:hAnsi="sans-serif" w:eastAsia="仿宋_GB2312" w:cs="仿宋_GB2312"/>
          <w:i w:val="0"/>
          <w:iCs w:val="0"/>
          <w:caps w:val="0"/>
          <w:color w:val="000000"/>
          <w:spacing w:val="0"/>
          <w:sz w:val="31"/>
          <w:szCs w:val="31"/>
          <w:lang w:val="en-US" w:eastAsia="zh-CN"/>
        </w:rPr>
        <w:t>增长57.63</w:t>
      </w:r>
      <w:r>
        <w:rPr>
          <w:rFonts w:hint="eastAsia" w:ascii="仿宋_GB2312" w:hAnsi="sans-serif"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主要原因是上级补助的应急救护培训与服务项目经费增加</w:t>
      </w:r>
      <w:r>
        <w:rPr>
          <w:rFonts w:hint="eastAsia" w:ascii="仿宋_GB2312" w:hAnsi="sans-serif" w:cs="仿宋_GB2312"/>
          <w:i w:val="0"/>
          <w:iCs w:val="0"/>
          <w:caps w:val="0"/>
          <w:color w:val="000000"/>
          <w:spacing w:val="0"/>
          <w:sz w:val="31"/>
          <w:szCs w:val="31"/>
          <w:lang w:eastAsia="zh-CN"/>
        </w:rPr>
        <w:t>。</w:t>
      </w:r>
    </w:p>
    <w:p w14:paraId="3382B298">
      <w:pPr>
        <w:tabs>
          <w:tab w:val="center" w:pos="4475"/>
        </w:tabs>
        <w:spacing w:line="560" w:lineRule="exact"/>
        <w:ind w:firstLine="320" w:firstLineChars="100"/>
        <w:rPr>
          <w:rFonts w:hint="eastAsia" w:ascii="楷体_GB2312" w:hAnsi="楷体_GB2312" w:eastAsia="楷体_GB2312" w:cs="楷体_GB2312"/>
          <w:szCs w:val="32"/>
        </w:rPr>
      </w:pPr>
      <w:r>
        <w:rPr>
          <w:rFonts w:hint="eastAsia" w:ascii="黑体" w:eastAsia="黑体"/>
          <w:szCs w:val="32"/>
        </w:rPr>
        <w:t>七、</w:t>
      </w:r>
      <w:r>
        <w:rPr>
          <w:rFonts w:hint="eastAsia" w:ascii="黑体" w:hAnsi="黑体" w:eastAsia="黑体" w:cs="黑体"/>
          <w:szCs w:val="32"/>
        </w:rPr>
        <w:t>机关运行经费安排情况说明</w:t>
      </w:r>
    </w:p>
    <w:p w14:paraId="51A1CBE4">
      <w:pPr>
        <w:tabs>
          <w:tab w:val="center" w:pos="4475"/>
        </w:tabs>
        <w:spacing w:line="560" w:lineRule="exact"/>
        <w:ind w:firstLine="640" w:firstLineChars="200"/>
        <w:rPr>
          <w:rFonts w:hint="eastAsia" w:ascii="仿宋_GB2312" w:hAnsi="sans-serif" w:eastAsia="仿宋_GB2312" w:cs="仿宋_GB2312"/>
          <w:i w:val="0"/>
          <w:iCs w:val="0"/>
          <w:caps w:val="0"/>
          <w:color w:val="000000"/>
          <w:spacing w:val="0"/>
          <w:sz w:val="31"/>
          <w:szCs w:val="31"/>
        </w:rPr>
      </w:pPr>
      <w:r>
        <w:rPr>
          <w:rFonts w:hint="eastAsia" w:ascii="仿宋_GB2312" w:hAnsi="宋体"/>
          <w:szCs w:val="32"/>
        </w:rPr>
        <w:t>我单位机关（事业单位）运行经费主要包括</w:t>
      </w:r>
      <w:r>
        <w:rPr>
          <w:rFonts w:hint="eastAsia" w:ascii="仿宋_GB2312" w:hAnsi="sans-serif" w:eastAsia="仿宋_GB2312" w:cs="仿宋_GB2312"/>
          <w:i w:val="0"/>
          <w:iCs w:val="0"/>
          <w:caps w:val="0"/>
          <w:color w:val="000000"/>
          <w:spacing w:val="0"/>
          <w:sz w:val="31"/>
          <w:szCs w:val="31"/>
        </w:rPr>
        <w:t>办公及印刷费、邮电费、差旅费、会议费、福利费、日常维修费、专用材料及一般设备购置费、办公用房水电费、办公用房取暖费、办公用房物业管理费、公务用车运行维护费以及其他费用。</w:t>
      </w:r>
    </w:p>
    <w:p w14:paraId="6BC12933">
      <w:pPr>
        <w:tabs>
          <w:tab w:val="center" w:pos="4475"/>
        </w:tabs>
        <w:spacing w:line="560" w:lineRule="exact"/>
        <w:ind w:firstLine="645"/>
        <w:rPr>
          <w:rFonts w:hint="eastAsia" w:ascii="仿宋_GB2312" w:hAnsi="宋体" w:eastAsia="仿宋_GB2312"/>
          <w:b/>
          <w:bCs/>
          <w:szCs w:val="32"/>
          <w:u w:val="single"/>
          <w:lang w:eastAsia="zh-CN"/>
        </w:rPr>
      </w:pPr>
      <w:r>
        <w:rPr>
          <w:rFonts w:hint="eastAsia" w:ascii="仿宋_GB2312" w:hAnsi="宋体"/>
          <w:szCs w:val="32"/>
        </w:rPr>
        <w:t>我单位2025年机关（事业单位）运行经费预算</w:t>
      </w:r>
      <w:r>
        <w:rPr>
          <w:rFonts w:hint="eastAsia" w:ascii="仿宋_GB2312" w:hAnsi="宋体"/>
          <w:szCs w:val="32"/>
          <w:lang w:val="en-US" w:eastAsia="zh-CN"/>
        </w:rPr>
        <w:t>11.46</w:t>
      </w:r>
      <w:r>
        <w:rPr>
          <w:rFonts w:hint="eastAsia" w:ascii="仿宋_GB2312" w:hAnsi="宋体"/>
          <w:szCs w:val="32"/>
        </w:rPr>
        <w:t>万元，较上年增加</w:t>
      </w:r>
      <w:r>
        <w:rPr>
          <w:rFonts w:hint="eastAsia" w:ascii="仿宋_GB2312" w:hAnsi="宋体"/>
          <w:szCs w:val="32"/>
          <w:lang w:val="en-US" w:eastAsia="zh-CN"/>
        </w:rPr>
        <w:t>0</w:t>
      </w:r>
      <w:r>
        <w:rPr>
          <w:rFonts w:hint="eastAsia" w:ascii="仿宋_GB2312"/>
          <w:szCs w:val="32"/>
          <w:lang w:val="en"/>
        </w:rPr>
        <w:t>万元</w:t>
      </w:r>
      <w:r>
        <w:rPr>
          <w:rFonts w:hint="eastAsia" w:ascii="仿宋_GB2312"/>
          <w:szCs w:val="32"/>
          <w:lang w:val="en" w:eastAsia="zh-CN"/>
        </w:rPr>
        <w:t>。</w:t>
      </w:r>
    </w:p>
    <w:p w14:paraId="284919E6">
      <w:pPr>
        <w:tabs>
          <w:tab w:val="center" w:pos="4475"/>
        </w:tabs>
        <w:spacing w:line="560" w:lineRule="exact"/>
        <w:ind w:firstLine="645"/>
        <w:rPr>
          <w:rFonts w:hint="eastAsia" w:ascii="仿宋_GB2312" w:hAnsi="宋体"/>
          <w:szCs w:val="32"/>
        </w:rPr>
      </w:pPr>
      <w:r>
        <w:rPr>
          <w:rFonts w:hint="eastAsia" w:ascii="黑体" w:hAnsi="黑体" w:eastAsia="黑体" w:cs="黑体"/>
          <w:szCs w:val="32"/>
        </w:rPr>
        <w:t>八、</w:t>
      </w:r>
      <w:r>
        <w:rPr>
          <w:rFonts w:hint="eastAsia" w:ascii="黑体" w:hAnsi="黑体" w:eastAsia="黑体" w:cs="黑体"/>
          <w:kern w:val="0"/>
        </w:rPr>
        <w:t>政府采购预算安排情况说明</w:t>
      </w:r>
    </w:p>
    <w:p w14:paraId="676E60CD">
      <w:pPr>
        <w:tabs>
          <w:tab w:val="center" w:pos="4475"/>
        </w:tabs>
        <w:spacing w:line="560" w:lineRule="exact"/>
        <w:ind w:firstLine="645"/>
        <w:rPr>
          <w:rFonts w:hint="eastAsia" w:ascii="楷体_GB2312" w:hAnsi="楷体_GB2312" w:eastAsia="楷体_GB2312" w:cs="楷体_GB2312"/>
          <w:kern w:val="0"/>
        </w:rPr>
      </w:pPr>
      <w:r>
        <w:rPr>
          <w:rFonts w:hint="eastAsia" w:ascii="仿宋_GB2312" w:hAnsi="宋体"/>
          <w:szCs w:val="32"/>
        </w:rPr>
        <w:t>我单位2025年政府采购预算总金额</w:t>
      </w:r>
      <w:r>
        <w:rPr>
          <w:rFonts w:hint="eastAsia" w:ascii="仿宋_GB2312" w:hAnsi="宋体"/>
          <w:szCs w:val="32"/>
          <w:lang w:val="en-US" w:eastAsia="zh-CN"/>
        </w:rPr>
        <w:t>0.2</w:t>
      </w:r>
      <w:r>
        <w:rPr>
          <w:rFonts w:hint="eastAsia" w:ascii="仿宋_GB2312" w:hAnsi="宋体"/>
          <w:szCs w:val="32"/>
        </w:rPr>
        <w:t>万元。其中：货物类采购</w:t>
      </w:r>
      <w:r>
        <w:rPr>
          <w:rFonts w:hint="eastAsia" w:ascii="仿宋_GB2312" w:hAnsi="宋体"/>
          <w:szCs w:val="32"/>
          <w:lang w:val="en-US" w:eastAsia="zh-CN"/>
        </w:rPr>
        <w:t>0.2</w:t>
      </w:r>
      <w:r>
        <w:rPr>
          <w:rFonts w:hint="eastAsia" w:ascii="仿宋_GB2312" w:hAnsi="宋体"/>
          <w:szCs w:val="32"/>
        </w:rPr>
        <w:t>万元、工程类采购</w:t>
      </w:r>
      <w:r>
        <w:rPr>
          <w:rFonts w:hint="eastAsia" w:ascii="仿宋_GB2312" w:hAnsi="宋体"/>
          <w:szCs w:val="32"/>
          <w:lang w:val="en-US" w:eastAsia="zh-CN"/>
        </w:rPr>
        <w:t>0</w:t>
      </w:r>
      <w:r>
        <w:rPr>
          <w:rFonts w:hint="eastAsia" w:ascii="仿宋_GB2312" w:hAnsi="宋体"/>
          <w:szCs w:val="32"/>
        </w:rPr>
        <w:t>万元、服务类采购</w:t>
      </w:r>
      <w:r>
        <w:rPr>
          <w:rFonts w:hint="eastAsia" w:ascii="仿宋_GB2312" w:hAnsi="宋体"/>
          <w:szCs w:val="32"/>
          <w:lang w:val="en-US" w:eastAsia="zh-CN"/>
        </w:rPr>
        <w:t>0</w:t>
      </w:r>
      <w:r>
        <w:rPr>
          <w:rFonts w:hint="eastAsia" w:ascii="仿宋_GB2312" w:hAnsi="宋体"/>
          <w:szCs w:val="32"/>
        </w:rPr>
        <w:t>万元。</w:t>
      </w:r>
    </w:p>
    <w:p w14:paraId="524EE9EC">
      <w:pPr>
        <w:tabs>
          <w:tab w:val="center" w:pos="4475"/>
        </w:tabs>
        <w:spacing w:line="560" w:lineRule="exact"/>
        <w:ind w:firstLine="645"/>
        <w:rPr>
          <w:rFonts w:hint="eastAsia" w:ascii="黑体" w:hAnsi="Arial" w:eastAsia="黑体" w:cs="Arial"/>
          <w:kern w:val="0"/>
        </w:rPr>
      </w:pPr>
      <w:r>
        <w:rPr>
          <w:rFonts w:hint="eastAsia" w:ascii="黑体" w:hAnsi="黑体" w:eastAsia="黑体" w:cs="黑体"/>
          <w:kern w:val="0"/>
        </w:rPr>
        <w:t>九、国有资产占用情况说明</w:t>
      </w:r>
    </w:p>
    <w:p w14:paraId="4311F687">
      <w:pPr>
        <w:tabs>
          <w:tab w:val="center" w:pos="4475"/>
        </w:tabs>
        <w:spacing w:line="560" w:lineRule="exact"/>
        <w:ind w:firstLine="645"/>
        <w:rPr>
          <w:rFonts w:hint="default" w:ascii="黑体" w:hAnsi="黑体" w:eastAsia="仿宋_GB2312" w:cs="黑体"/>
          <w:szCs w:val="32"/>
          <w:lang w:val="en-US" w:eastAsia="zh-CN"/>
        </w:rPr>
      </w:pPr>
      <w:r>
        <w:rPr>
          <w:rFonts w:hint="eastAsia" w:ascii="黑体" w:hAnsi="黑体" w:cs="黑体"/>
          <w:szCs w:val="32"/>
          <w:lang w:val="en-US" w:eastAsia="zh-CN"/>
        </w:rPr>
        <w:t>我单位2025年无国有资产占用。</w:t>
      </w:r>
    </w:p>
    <w:p w14:paraId="59566C9E">
      <w:pPr>
        <w:tabs>
          <w:tab w:val="center" w:pos="4475"/>
        </w:tabs>
        <w:spacing w:line="560" w:lineRule="exact"/>
        <w:ind w:firstLine="645"/>
        <w:rPr>
          <w:rFonts w:hint="eastAsia" w:ascii="仿宋_GB2312" w:hAnsi="宋体"/>
          <w:szCs w:val="32"/>
        </w:rPr>
      </w:pPr>
      <w:r>
        <w:rPr>
          <w:rFonts w:hint="eastAsia" w:ascii="黑体" w:hAnsi="黑体" w:eastAsia="黑体" w:cs="黑体"/>
          <w:szCs w:val="32"/>
        </w:rPr>
        <w:t>十、预算绩效目标情况说明</w:t>
      </w:r>
    </w:p>
    <w:p w14:paraId="3F71E304">
      <w:pPr>
        <w:tabs>
          <w:tab w:val="center" w:pos="4475"/>
        </w:tabs>
        <w:autoSpaceDN w:val="0"/>
        <w:spacing w:line="560" w:lineRule="exact"/>
        <w:ind w:firstLine="645"/>
        <w:rPr>
          <w:rFonts w:hint="eastAsia" w:ascii="仿宋_GB2312" w:hAnsi="宋体"/>
          <w:szCs w:val="32"/>
        </w:rPr>
      </w:pPr>
      <w:r>
        <w:rPr>
          <w:rFonts w:hint="eastAsia" w:ascii="仿宋_GB2312" w:cs="仿宋_GB2312"/>
          <w:szCs w:val="32"/>
          <w:lang w:bidi="ar"/>
        </w:rPr>
        <w:t>（一）我单位2025年所有项目支出全面实施绩效目标管理，涉及市直项目</w:t>
      </w:r>
      <w:r>
        <w:rPr>
          <w:rFonts w:hint="eastAsia" w:ascii="仿宋_GB2312" w:cs="仿宋_GB2312"/>
          <w:szCs w:val="32"/>
          <w:lang w:val="en-US" w:eastAsia="zh-CN" w:bidi="ar"/>
        </w:rPr>
        <w:t>2</w:t>
      </w:r>
      <w:r>
        <w:rPr>
          <w:rFonts w:hint="eastAsia" w:ascii="仿宋_GB2312" w:cs="仿宋_GB2312"/>
          <w:szCs w:val="32"/>
          <w:lang w:bidi="ar"/>
        </w:rPr>
        <w:t>个，预算资金</w:t>
      </w:r>
      <w:r>
        <w:rPr>
          <w:rFonts w:hint="eastAsia" w:ascii="仿宋_GB2312" w:cs="仿宋_GB2312"/>
          <w:szCs w:val="32"/>
          <w:lang w:val="en-US" w:eastAsia="zh-CN" w:bidi="ar"/>
        </w:rPr>
        <w:t>17.77</w:t>
      </w:r>
      <w:r>
        <w:rPr>
          <w:rFonts w:hint="eastAsia" w:ascii="仿宋_GB2312" w:cs="仿宋_GB2312"/>
          <w:szCs w:val="32"/>
          <w:lang w:bidi="ar"/>
        </w:rPr>
        <w:t>万元；对下转移支付项目</w:t>
      </w:r>
      <w:r>
        <w:rPr>
          <w:rFonts w:hint="eastAsia" w:ascii="仿宋_GB2312" w:cs="仿宋_GB2312"/>
          <w:szCs w:val="32"/>
          <w:lang w:val="en-US" w:eastAsia="zh-CN" w:bidi="ar"/>
        </w:rPr>
        <w:t>0</w:t>
      </w:r>
      <w:r>
        <w:rPr>
          <w:rFonts w:hint="eastAsia" w:ascii="仿宋_GB2312" w:cs="仿宋_GB2312"/>
          <w:szCs w:val="32"/>
          <w:lang w:bidi="ar"/>
        </w:rPr>
        <w:t>个，预算资金</w:t>
      </w:r>
      <w:r>
        <w:rPr>
          <w:rFonts w:hint="eastAsia" w:ascii="仿宋_GB2312" w:cs="仿宋_GB2312"/>
          <w:szCs w:val="32"/>
          <w:lang w:val="en-US" w:eastAsia="zh-CN" w:bidi="ar"/>
        </w:rPr>
        <w:t>0</w:t>
      </w:r>
      <w:r>
        <w:rPr>
          <w:rFonts w:hint="eastAsia" w:ascii="仿宋_GB2312" w:cs="仿宋_GB2312"/>
          <w:szCs w:val="32"/>
          <w:lang w:bidi="ar"/>
        </w:rPr>
        <w:t>万元。</w:t>
      </w:r>
    </w:p>
    <w:p w14:paraId="24A3D3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color w:val="525353"/>
          <w:spacing w:val="0"/>
          <w:sz w:val="31"/>
          <w:szCs w:val="31"/>
        </w:rPr>
      </w:pPr>
      <w:r>
        <w:rPr>
          <w:rFonts w:ascii="仿宋_GB2312" w:hAnsi="Times New Roman" w:eastAsia="仿宋_GB2312" w:cs="仿宋_GB2312"/>
          <w:i w:val="0"/>
          <w:iCs w:val="0"/>
          <w:caps w:val="0"/>
          <w:color w:val="525353"/>
          <w:spacing w:val="0"/>
          <w:sz w:val="31"/>
          <w:szCs w:val="31"/>
          <w:shd w:val="clear" w:fill="FFFFFF"/>
        </w:rPr>
        <w:t>（二）重点项目预算绩效目标说明。</w:t>
      </w:r>
    </w:p>
    <w:p w14:paraId="7EABB7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ascii="黑体" w:hAnsi="宋体" w:eastAsia="黑体" w:cs="黑体"/>
          <w:i w:val="0"/>
          <w:iCs w:val="0"/>
          <w:caps w:val="0"/>
          <w:color w:val="525353"/>
          <w:spacing w:val="0"/>
          <w:sz w:val="31"/>
          <w:szCs w:val="31"/>
          <w:shd w:val="clear" w:fill="FFFFFF"/>
        </w:rPr>
      </w:pPr>
    </w:p>
    <w:p w14:paraId="4CE4D6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Times New Roman" w:hAnsi="Times New Roman" w:cs="Times New Roman"/>
          <w:i w:val="0"/>
          <w:iCs w:val="0"/>
          <w:caps w:val="0"/>
          <w:color w:val="525353"/>
          <w:spacing w:val="0"/>
          <w:sz w:val="31"/>
          <w:szCs w:val="31"/>
        </w:rPr>
      </w:pPr>
      <w:r>
        <w:rPr>
          <w:rFonts w:ascii="黑体" w:hAnsi="宋体" w:eastAsia="黑体" w:cs="黑体"/>
          <w:i w:val="0"/>
          <w:iCs w:val="0"/>
          <w:caps w:val="0"/>
          <w:color w:val="525353"/>
          <w:spacing w:val="0"/>
          <w:sz w:val="31"/>
          <w:szCs w:val="31"/>
          <w:shd w:val="clear" w:fill="FFFFFF"/>
        </w:rPr>
        <w:t> </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015"/>
        <w:gridCol w:w="3015"/>
        <w:gridCol w:w="3015"/>
      </w:tblGrid>
      <w:tr w14:paraId="0506A5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30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51164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sz w:val="31"/>
                <w:szCs w:val="31"/>
              </w:rPr>
            </w:pPr>
            <w:r>
              <w:rPr>
                <w:rStyle w:val="6"/>
                <w:rFonts w:hint="eastAsia" w:ascii="仿宋_GB2312" w:eastAsia="仿宋_GB2312" w:cs="仿宋_GB2312"/>
                <w:sz w:val="31"/>
                <w:szCs w:val="31"/>
              </w:rPr>
              <w:t>项目名称</w:t>
            </w:r>
          </w:p>
        </w:tc>
        <w:tc>
          <w:tcPr>
            <w:tcW w:w="3015"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7CCED7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sz w:val="31"/>
                <w:szCs w:val="31"/>
              </w:rPr>
            </w:pPr>
            <w:r>
              <w:rPr>
                <w:rStyle w:val="6"/>
                <w:rFonts w:hint="eastAsia" w:ascii="仿宋_GB2312" w:eastAsia="仿宋_GB2312" w:cs="仿宋_GB2312"/>
                <w:sz w:val="31"/>
                <w:szCs w:val="31"/>
              </w:rPr>
              <w:t>预算数（单位：万元）</w:t>
            </w:r>
          </w:p>
        </w:tc>
        <w:tc>
          <w:tcPr>
            <w:tcW w:w="3015"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590719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sz w:val="31"/>
                <w:szCs w:val="31"/>
              </w:rPr>
            </w:pPr>
            <w:r>
              <w:rPr>
                <w:rStyle w:val="6"/>
                <w:rFonts w:hint="eastAsia" w:ascii="仿宋_GB2312" w:eastAsia="仿宋_GB2312" w:cs="仿宋_GB2312"/>
                <w:sz w:val="31"/>
                <w:szCs w:val="31"/>
              </w:rPr>
              <w:t>绩效目标</w:t>
            </w:r>
          </w:p>
        </w:tc>
      </w:tr>
      <w:tr w14:paraId="179E0F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0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F9570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sz w:val="31"/>
                <w:szCs w:val="31"/>
              </w:rPr>
            </w:pPr>
            <w:r>
              <w:rPr>
                <w:rFonts w:hint="eastAsia" w:ascii="仿宋_GB2312" w:eastAsia="仿宋_GB2312" w:cs="仿宋_GB2312"/>
                <w:sz w:val="31"/>
                <w:szCs w:val="31"/>
              </w:rPr>
              <w:t>财政资金聘用编外人员经费</w:t>
            </w:r>
          </w:p>
        </w:tc>
        <w:tc>
          <w:tcPr>
            <w:tcW w:w="3015" w:type="dxa"/>
            <w:tcBorders>
              <w:top w:val="nil"/>
              <w:left w:val="nil"/>
              <w:bottom w:val="single" w:color="auto" w:sz="6" w:space="0"/>
              <w:right w:val="single" w:color="auto" w:sz="6" w:space="0"/>
            </w:tcBorders>
            <w:shd w:val="clear" w:color="auto" w:fill="auto"/>
            <w:tcMar>
              <w:left w:w="105" w:type="dxa"/>
              <w:right w:w="105" w:type="dxa"/>
            </w:tcMar>
            <w:vAlign w:val="top"/>
          </w:tcPr>
          <w:p w14:paraId="5B9B0B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eastAsia="仿宋_GB2312"/>
                <w:sz w:val="31"/>
                <w:szCs w:val="31"/>
                <w:lang w:val="en-US" w:eastAsia="zh-CN"/>
              </w:rPr>
            </w:pPr>
            <w:r>
              <w:rPr>
                <w:rFonts w:hint="eastAsia"/>
                <w:sz w:val="31"/>
                <w:szCs w:val="31"/>
                <w:lang w:val="en-US" w:eastAsia="zh-CN"/>
              </w:rPr>
              <w:t>2.77</w:t>
            </w:r>
          </w:p>
        </w:tc>
        <w:tc>
          <w:tcPr>
            <w:tcW w:w="3015" w:type="dxa"/>
            <w:tcBorders>
              <w:top w:val="nil"/>
              <w:left w:val="nil"/>
              <w:bottom w:val="single" w:color="auto" w:sz="6" w:space="0"/>
              <w:right w:val="single" w:color="auto" w:sz="6" w:space="0"/>
            </w:tcBorders>
            <w:shd w:val="clear" w:color="auto" w:fill="auto"/>
            <w:tcMar>
              <w:left w:w="105" w:type="dxa"/>
              <w:right w:w="105" w:type="dxa"/>
            </w:tcMar>
            <w:vAlign w:val="top"/>
          </w:tcPr>
          <w:p w14:paraId="642D90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sz w:val="31"/>
                <w:szCs w:val="31"/>
              </w:rPr>
            </w:pPr>
            <w:r>
              <w:rPr>
                <w:rFonts w:hint="eastAsia" w:ascii="仿宋_GB2312" w:eastAsia="仿宋_GB2312" w:cs="仿宋_GB2312"/>
                <w:sz w:val="31"/>
                <w:szCs w:val="31"/>
              </w:rPr>
              <w:t>通过</w:t>
            </w:r>
            <w:r>
              <w:rPr>
                <w:rFonts w:hint="eastAsia" w:ascii="仿宋_GB2312" w:eastAsia="仿宋_GB2312" w:cs="仿宋_GB2312"/>
                <w:sz w:val="31"/>
                <w:szCs w:val="31"/>
                <w:shd w:val="clear" w:fill="FFFFFF"/>
              </w:rPr>
              <w:t>按时</w:t>
            </w:r>
            <w:r>
              <w:rPr>
                <w:rFonts w:hint="eastAsia" w:ascii="仿宋_GB2312" w:eastAsia="仿宋_GB2312" w:cs="仿宋_GB2312"/>
                <w:sz w:val="31"/>
                <w:szCs w:val="31"/>
              </w:rPr>
              <w:t>完成聘用编外人员工资福利的正常发放，达成预期目标。</w:t>
            </w:r>
          </w:p>
        </w:tc>
      </w:tr>
    </w:tbl>
    <w:p w14:paraId="7E14AEE8">
      <w:pPr>
        <w:pStyle w:val="3"/>
        <w:keepNext w:val="0"/>
        <w:keepLines w:val="0"/>
        <w:widowControl/>
        <w:suppressLineNumbers w:val="0"/>
        <w:spacing w:line="585" w:lineRule="atLeast"/>
        <w:ind w:firstLine="620" w:firstLineChars="200"/>
        <w:rPr>
          <w:rFonts w:hint="eastAsia" w:ascii="仿宋_GB2312" w:hAnsi="sans-serif" w:eastAsia="仿宋_GB2312" w:cs="仿宋_GB2312"/>
          <w:i w:val="0"/>
          <w:iCs w:val="0"/>
          <w:caps w:val="0"/>
          <w:color w:val="000000"/>
          <w:spacing w:val="0"/>
          <w:sz w:val="31"/>
          <w:szCs w:val="31"/>
        </w:rPr>
      </w:pPr>
    </w:p>
    <w:p w14:paraId="5C9D20EB">
      <w:pPr>
        <w:pStyle w:val="3"/>
        <w:keepNext w:val="0"/>
        <w:keepLines w:val="0"/>
        <w:widowControl/>
        <w:suppressLineNumbers w:val="0"/>
        <w:spacing w:line="585" w:lineRule="atLeast"/>
        <w:ind w:firstLine="620" w:firstLineChars="2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（一）部门/单位整体支出绩效目标为：</w:t>
      </w:r>
      <w:r>
        <w:rPr>
          <w:rFonts w:hint="eastAsia" w:ascii="黑体" w:hAnsi="宋体" w:eastAsia="黑体" w:cs="黑体"/>
          <w:i w:val="0"/>
          <w:iCs w:val="0"/>
          <w:caps w:val="0"/>
          <w:color w:val="000000"/>
          <w:spacing w:val="0"/>
          <w:sz w:val="31"/>
          <w:szCs w:val="31"/>
        </w:rPr>
        <w:t>（详见附件）</w:t>
      </w:r>
    </w:p>
    <w:p w14:paraId="4DE72BA3">
      <w:pPr>
        <w:pStyle w:val="3"/>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 （二）项目绩效目标为：</w:t>
      </w:r>
      <w:r>
        <w:rPr>
          <w:rFonts w:hint="eastAsia" w:ascii="黑体" w:hAnsi="宋体" w:eastAsia="黑体" w:cs="黑体"/>
          <w:i w:val="0"/>
          <w:iCs w:val="0"/>
          <w:caps w:val="0"/>
          <w:color w:val="000000"/>
          <w:spacing w:val="0"/>
          <w:sz w:val="31"/>
          <w:szCs w:val="31"/>
        </w:rPr>
        <w:t>（详见附件）</w:t>
      </w:r>
    </w:p>
    <w:p w14:paraId="56D890EE">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14:paraId="4645F91F">
      <w:pPr>
        <w:pStyle w:val="3"/>
        <w:keepNext w:val="0"/>
        <w:keepLines w:val="0"/>
        <w:widowControl/>
        <w:suppressLineNumbers w:val="0"/>
        <w:spacing w:line="585" w:lineRule="atLeast"/>
        <w:ind w:left="0" w:firstLine="645"/>
        <w:rPr>
          <w:rFonts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 </w:t>
      </w:r>
      <w:r>
        <w:rPr>
          <w:rFonts w:ascii="仿宋_GB2312" w:hAnsi="sans-serif" w:eastAsia="仿宋_GB2312" w:cs="仿宋_GB2312"/>
          <w:i w:val="0"/>
          <w:iCs w:val="0"/>
          <w:caps w:val="0"/>
          <w:color w:val="000000"/>
          <w:spacing w:val="0"/>
          <w:sz w:val="31"/>
          <w:szCs w:val="31"/>
        </w:rPr>
        <w:t>一、财政拨款收入：指</w:t>
      </w:r>
      <w:r>
        <w:rPr>
          <w:rFonts w:hint="eastAsia" w:ascii="仿宋_GB2312" w:hAnsi="sans-serif" w:eastAsia="仿宋_GB2312" w:cs="仿宋_GB2312"/>
          <w:i w:val="0"/>
          <w:iCs w:val="0"/>
          <w:caps w:val="0"/>
          <w:color w:val="000000"/>
          <w:spacing w:val="0"/>
          <w:sz w:val="31"/>
          <w:szCs w:val="31"/>
        </w:rPr>
        <w:t>市直财政部门/单位当年拨付的资金。</w:t>
      </w:r>
    </w:p>
    <w:p w14:paraId="04E35017">
      <w:pPr>
        <w:pStyle w:val="3"/>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二、事业收入：指事业单位开展专业业务活动及辅助活动所取得的收入。</w:t>
      </w:r>
    </w:p>
    <w:p w14:paraId="6B9CEC45">
      <w:pPr>
        <w:pStyle w:val="3"/>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三、经营收入：指事业单位在专业业务活动及其辅助活动之外开展非独立核算经营活动取得的收入。</w:t>
      </w:r>
    </w:p>
    <w:p w14:paraId="14911181">
      <w:pPr>
        <w:pStyle w:val="3"/>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四、其他收入：指除上述“财政拨款收入”、“事业收入”、“经营收入”等以外的收入。</w:t>
      </w:r>
    </w:p>
    <w:p w14:paraId="73B57073">
      <w:pPr>
        <w:pStyle w:val="3"/>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五、基本支出：指为保障机构正常运转、完成日常工作任务而发生的人员支出和公用支出。</w:t>
      </w:r>
    </w:p>
    <w:p w14:paraId="4C6D9F48">
      <w:pPr>
        <w:pStyle w:val="3"/>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六、项目支出：指在基本支出之外为完成特定行政任务和事业发展目标所发生的支出。</w:t>
      </w:r>
    </w:p>
    <w:p w14:paraId="00C48C8D">
      <w:pPr>
        <w:pStyle w:val="3"/>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七、经营支出：指事业单位在专业业务活动及其辅助活动之外开展非独立核算经营活动发生的支出。</w:t>
      </w:r>
    </w:p>
    <w:p w14:paraId="5F2A2FFC">
      <w:pPr>
        <w:pStyle w:val="3"/>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八、“三公”经费：纳入市直财政预决算管理的“三公”经费，是指市直各部门/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47C09E2">
      <w:pPr>
        <w:adjustRightInd w:val="0"/>
        <w:snapToGrid w:val="0"/>
        <w:spacing w:line="560" w:lineRule="exact"/>
        <w:ind w:right="-333" w:rightChars="-104" w:firstLine="620" w:firstLineChars="200"/>
        <w:rPr>
          <w:rFonts w:hint="eastAsia" w:ascii="黑体" w:hAnsi="宋体" w:eastAsia="黑体"/>
          <w:bCs/>
          <w:szCs w:val="32"/>
        </w:rPr>
      </w:pPr>
      <w:r>
        <w:rPr>
          <w:rFonts w:hint="eastAsia" w:ascii="仿宋_GB2312" w:hAnsi="sans-serif" w:eastAsia="仿宋_GB2312" w:cs="仿宋_GB2312"/>
          <w:i w:val="0"/>
          <w:iCs w:val="0"/>
          <w:caps w:val="0"/>
          <w:color w:val="000000"/>
          <w:spacing w:val="0"/>
          <w:sz w:val="31"/>
          <w:szCs w:val="31"/>
        </w:rPr>
        <w:t>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CA23AC">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bCs/>
          <w:szCs w:val="32"/>
          <w:lang w:val="en-US" w:eastAsia="zh-CN"/>
        </w:rPr>
        <w:t>玉林市红十字会</w:t>
      </w:r>
      <w:r>
        <w:rPr>
          <w:rFonts w:hint="eastAsia" w:ascii="黑体" w:hAnsi="宋体" w:eastAsia="黑体"/>
          <w:szCs w:val="32"/>
        </w:rPr>
        <w:t>单位2025年</w:t>
      </w:r>
      <w:r>
        <w:rPr>
          <w:rFonts w:hint="eastAsia" w:ascii="黑体" w:eastAsia="黑体"/>
          <w:szCs w:val="32"/>
        </w:rPr>
        <w:t>单位预算公开报表</w:t>
      </w:r>
    </w:p>
    <w:p w14:paraId="4F902C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ascii="仿宋_GB2312" w:hAnsi="Times New Roman" w:eastAsia="仿宋_GB2312" w:cs="仿宋_GB2312"/>
          <w:i w:val="0"/>
          <w:iCs w:val="0"/>
          <w:caps w:val="0"/>
          <w:color w:val="525353"/>
          <w:spacing w:val="0"/>
          <w:sz w:val="31"/>
          <w:szCs w:val="31"/>
          <w:u w:val="none"/>
          <w:shd w:val="clear" w:fill="FFFFFF"/>
        </w:rPr>
        <w:t>一、部门收支总体情况表</w:t>
      </w:r>
    </w:p>
    <w:p w14:paraId="527FA4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二、部门收入总体情况表</w:t>
      </w:r>
    </w:p>
    <w:p w14:paraId="6CDAF5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三、部门支出总体情况表</w:t>
      </w:r>
    </w:p>
    <w:p w14:paraId="7CC0AF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四、财政拨款收支总体情况表</w:t>
      </w:r>
    </w:p>
    <w:p w14:paraId="36C598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五、一般公共预算支出情况表</w:t>
      </w:r>
    </w:p>
    <w:p w14:paraId="086FA4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六、一般公共预算基本支出情况表</w:t>
      </w:r>
    </w:p>
    <w:p w14:paraId="75934E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七、财政拨款“三公”经费、会议费和培训费支出情况表</w:t>
      </w:r>
    </w:p>
    <w:p w14:paraId="54E34E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八、政府性基金预算支出情况表</w:t>
      </w:r>
    </w:p>
    <w:p w14:paraId="14E42E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九、国有资本经营预算支出情况表</w:t>
      </w:r>
    </w:p>
    <w:p w14:paraId="628CCD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十、项目绩效目标公开表</w:t>
      </w:r>
    </w:p>
    <w:p w14:paraId="528C06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十一、对下转移支付项目绩效目标公开表</w:t>
      </w:r>
    </w:p>
    <w:p w14:paraId="181474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345"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u w:val="none"/>
          <w:shd w:val="clear" w:fill="FFFFFF"/>
        </w:rPr>
        <w:t>十二、财政拨款上年未列支结转资金预算安排情况表</w:t>
      </w:r>
    </w:p>
    <w:p w14:paraId="66E0D4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975"/>
        <w:jc w:val="both"/>
        <w:rPr>
          <w:rFonts w:hint="default" w:ascii="Times New Roman" w:hAnsi="Times New Roman" w:cs="Times New Roman"/>
          <w:i w:val="0"/>
          <w:iCs w:val="0"/>
          <w:caps w:val="0"/>
          <w:color w:val="525353"/>
          <w:spacing w:val="0"/>
          <w:sz w:val="31"/>
          <w:szCs w:val="31"/>
        </w:rPr>
      </w:pPr>
      <w:r>
        <w:rPr>
          <w:rFonts w:hint="eastAsia" w:ascii="仿宋_GB2312" w:hAnsi="Times New Roman" w:eastAsia="仿宋_GB2312" w:cs="仿宋_GB2312"/>
          <w:i w:val="0"/>
          <w:iCs w:val="0"/>
          <w:caps w:val="0"/>
          <w:color w:val="525353"/>
          <w:spacing w:val="0"/>
          <w:sz w:val="31"/>
          <w:szCs w:val="31"/>
          <w:shd w:val="clear" w:fill="FFFFFF"/>
        </w:rPr>
        <w:t>上述报表详见附件。</w:t>
      </w:r>
    </w:p>
    <w:p w14:paraId="1AB6AF58">
      <w:pPr>
        <w:adjustRightInd w:val="0"/>
        <w:snapToGrid w:val="0"/>
        <w:spacing w:line="560" w:lineRule="exact"/>
        <w:ind w:right="-333" w:rightChars="-104" w:firstLine="640" w:firstLineChars="200"/>
        <w:rPr>
          <w:rFonts w:hint="eastAsia" w:ascii="黑体" w:hAnsi="宋体" w:eastAsia="黑体"/>
          <w:bCs/>
          <w:szCs w:val="32"/>
        </w:rPr>
      </w:pPr>
    </w:p>
    <w:p w14:paraId="46ACD7DA">
      <w:pPr>
        <w:adjustRightInd w:val="0"/>
        <w:snapToGrid w:val="0"/>
        <w:spacing w:line="560" w:lineRule="exact"/>
        <w:ind w:right="-333" w:rightChars="-104" w:firstLine="1600" w:firstLineChars="500"/>
        <w:rPr>
          <w:rFonts w:hint="eastAsia" w:ascii="黑体" w:hAnsi="宋体" w:eastAsia="黑体"/>
          <w:bCs/>
          <w:szCs w:val="32"/>
        </w:rPr>
      </w:pPr>
    </w:p>
    <w:sectPr>
      <w:footerReference r:id="rId3" w:type="default"/>
      <w:footerReference r:id="rId4" w:type="even"/>
      <w:pgSz w:w="11906" w:h="16838"/>
      <w:pgMar w:top="2098" w:right="1474" w:bottom="1984" w:left="1587" w:header="851" w:footer="992" w:gutter="0"/>
      <w:pgNumType w:start="18"/>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606F2">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B9E7A4">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3B9E7A4">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A878">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263C70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EB002"/>
    <w:multiLevelType w:val="singleLevel"/>
    <w:tmpl w:val="F35EB0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2102"/>
    <w:rsid w:val="00BF52BD"/>
    <w:rsid w:val="00CB3393"/>
    <w:rsid w:val="00F705B3"/>
    <w:rsid w:val="01E90844"/>
    <w:rsid w:val="020B07BA"/>
    <w:rsid w:val="02D05560"/>
    <w:rsid w:val="02D768EE"/>
    <w:rsid w:val="03031491"/>
    <w:rsid w:val="03914CEF"/>
    <w:rsid w:val="040A2CF3"/>
    <w:rsid w:val="05F9301F"/>
    <w:rsid w:val="065344DE"/>
    <w:rsid w:val="06595765"/>
    <w:rsid w:val="06915006"/>
    <w:rsid w:val="069468A4"/>
    <w:rsid w:val="0696086E"/>
    <w:rsid w:val="06B01930"/>
    <w:rsid w:val="06C947A0"/>
    <w:rsid w:val="07DD49A7"/>
    <w:rsid w:val="0946657C"/>
    <w:rsid w:val="097444E7"/>
    <w:rsid w:val="098E3A7F"/>
    <w:rsid w:val="0A1B17B6"/>
    <w:rsid w:val="0A2543E3"/>
    <w:rsid w:val="0AC260D6"/>
    <w:rsid w:val="0B064214"/>
    <w:rsid w:val="0C1F3F74"/>
    <w:rsid w:val="0CAC0DEC"/>
    <w:rsid w:val="10505F32"/>
    <w:rsid w:val="1066305F"/>
    <w:rsid w:val="11407D54"/>
    <w:rsid w:val="11D566EF"/>
    <w:rsid w:val="12900868"/>
    <w:rsid w:val="12AD1419"/>
    <w:rsid w:val="136E2957"/>
    <w:rsid w:val="13C54541"/>
    <w:rsid w:val="13D604FC"/>
    <w:rsid w:val="13F07810"/>
    <w:rsid w:val="15267261"/>
    <w:rsid w:val="163065E9"/>
    <w:rsid w:val="164E4CC1"/>
    <w:rsid w:val="171E28E6"/>
    <w:rsid w:val="17885FB1"/>
    <w:rsid w:val="179E3A27"/>
    <w:rsid w:val="179E7FC9"/>
    <w:rsid w:val="182C1032"/>
    <w:rsid w:val="182E4DAB"/>
    <w:rsid w:val="185F6D12"/>
    <w:rsid w:val="186C142F"/>
    <w:rsid w:val="188E5849"/>
    <w:rsid w:val="18BA663E"/>
    <w:rsid w:val="18FA2EDF"/>
    <w:rsid w:val="19E5593D"/>
    <w:rsid w:val="1C3861F8"/>
    <w:rsid w:val="1CB02232"/>
    <w:rsid w:val="1CE27F12"/>
    <w:rsid w:val="1D1E53EE"/>
    <w:rsid w:val="1DAD6772"/>
    <w:rsid w:val="1DC67833"/>
    <w:rsid w:val="1DD160A6"/>
    <w:rsid w:val="1DF83E91"/>
    <w:rsid w:val="1ED33FB6"/>
    <w:rsid w:val="1EDE58F5"/>
    <w:rsid w:val="1EF36406"/>
    <w:rsid w:val="201C373B"/>
    <w:rsid w:val="20560BF7"/>
    <w:rsid w:val="20BA367F"/>
    <w:rsid w:val="20E20DC0"/>
    <w:rsid w:val="21115269"/>
    <w:rsid w:val="21495609"/>
    <w:rsid w:val="218B26FF"/>
    <w:rsid w:val="21A7055E"/>
    <w:rsid w:val="22A068A5"/>
    <w:rsid w:val="236B6EB3"/>
    <w:rsid w:val="23E10F23"/>
    <w:rsid w:val="24F37160"/>
    <w:rsid w:val="25302162"/>
    <w:rsid w:val="254A2AF8"/>
    <w:rsid w:val="25987D07"/>
    <w:rsid w:val="25BA5ED0"/>
    <w:rsid w:val="264A7253"/>
    <w:rsid w:val="26526108"/>
    <w:rsid w:val="26EE4083"/>
    <w:rsid w:val="27545EB0"/>
    <w:rsid w:val="287C56BE"/>
    <w:rsid w:val="2912392D"/>
    <w:rsid w:val="296F58ED"/>
    <w:rsid w:val="2AEF3F25"/>
    <w:rsid w:val="2AFE23BA"/>
    <w:rsid w:val="2C8B5ED0"/>
    <w:rsid w:val="2C98683F"/>
    <w:rsid w:val="2EAD4823"/>
    <w:rsid w:val="30534F57"/>
    <w:rsid w:val="31440D43"/>
    <w:rsid w:val="315A0567"/>
    <w:rsid w:val="31AA6DF8"/>
    <w:rsid w:val="31D9148B"/>
    <w:rsid w:val="32203DD7"/>
    <w:rsid w:val="329830F5"/>
    <w:rsid w:val="33174961"/>
    <w:rsid w:val="33226E62"/>
    <w:rsid w:val="333F5C66"/>
    <w:rsid w:val="337771AE"/>
    <w:rsid w:val="34930017"/>
    <w:rsid w:val="35415CC5"/>
    <w:rsid w:val="355A0B35"/>
    <w:rsid w:val="35A818A1"/>
    <w:rsid w:val="364D069A"/>
    <w:rsid w:val="364F061F"/>
    <w:rsid w:val="3679323D"/>
    <w:rsid w:val="36FD5C1C"/>
    <w:rsid w:val="38B7004D"/>
    <w:rsid w:val="394144E6"/>
    <w:rsid w:val="394A0EC1"/>
    <w:rsid w:val="39965EB4"/>
    <w:rsid w:val="39CD7B28"/>
    <w:rsid w:val="3A157721"/>
    <w:rsid w:val="3AB95F82"/>
    <w:rsid w:val="3ADE7B13"/>
    <w:rsid w:val="3AED7D56"/>
    <w:rsid w:val="3CB94393"/>
    <w:rsid w:val="3CC176EC"/>
    <w:rsid w:val="3E0B0C1F"/>
    <w:rsid w:val="3E180B61"/>
    <w:rsid w:val="3EA13331"/>
    <w:rsid w:val="3EAA48DB"/>
    <w:rsid w:val="3EF45B57"/>
    <w:rsid w:val="3F47037C"/>
    <w:rsid w:val="3F4E2A0C"/>
    <w:rsid w:val="3F5900B0"/>
    <w:rsid w:val="3F8D1FCC"/>
    <w:rsid w:val="3FC419CD"/>
    <w:rsid w:val="40291830"/>
    <w:rsid w:val="40B21825"/>
    <w:rsid w:val="410E7D80"/>
    <w:rsid w:val="41C55588"/>
    <w:rsid w:val="425552F4"/>
    <w:rsid w:val="42755200"/>
    <w:rsid w:val="42DE0FF8"/>
    <w:rsid w:val="433B1FA6"/>
    <w:rsid w:val="434D1CD9"/>
    <w:rsid w:val="440525B4"/>
    <w:rsid w:val="441822E7"/>
    <w:rsid w:val="443C4228"/>
    <w:rsid w:val="44DA134B"/>
    <w:rsid w:val="453018B3"/>
    <w:rsid w:val="45F36B68"/>
    <w:rsid w:val="47022DDB"/>
    <w:rsid w:val="477C2B8D"/>
    <w:rsid w:val="47E0136E"/>
    <w:rsid w:val="491C63D6"/>
    <w:rsid w:val="4955353B"/>
    <w:rsid w:val="49D72347"/>
    <w:rsid w:val="4B5C51AF"/>
    <w:rsid w:val="4BA17066"/>
    <w:rsid w:val="4C0A69B9"/>
    <w:rsid w:val="4C8C5D18"/>
    <w:rsid w:val="4D4759EB"/>
    <w:rsid w:val="4E2B70BB"/>
    <w:rsid w:val="4F6939F7"/>
    <w:rsid w:val="4FA9473B"/>
    <w:rsid w:val="50A3118B"/>
    <w:rsid w:val="50C11611"/>
    <w:rsid w:val="51234079"/>
    <w:rsid w:val="52AA6800"/>
    <w:rsid w:val="53E915AA"/>
    <w:rsid w:val="541C372E"/>
    <w:rsid w:val="542C5EF9"/>
    <w:rsid w:val="54C85664"/>
    <w:rsid w:val="56206DD9"/>
    <w:rsid w:val="56737851"/>
    <w:rsid w:val="56A63783"/>
    <w:rsid w:val="578D66F1"/>
    <w:rsid w:val="586B07E0"/>
    <w:rsid w:val="58E6255C"/>
    <w:rsid w:val="58F24A5D"/>
    <w:rsid w:val="59240626"/>
    <w:rsid w:val="5A8B6D7F"/>
    <w:rsid w:val="5AF30F60"/>
    <w:rsid w:val="5B1E7D8B"/>
    <w:rsid w:val="5BB701E0"/>
    <w:rsid w:val="5C9347A9"/>
    <w:rsid w:val="5D731EE5"/>
    <w:rsid w:val="5DE27796"/>
    <w:rsid w:val="5EA42C9D"/>
    <w:rsid w:val="5EC62C14"/>
    <w:rsid w:val="5FD01870"/>
    <w:rsid w:val="5FFC2665"/>
    <w:rsid w:val="611D72CB"/>
    <w:rsid w:val="6151253D"/>
    <w:rsid w:val="62C423F5"/>
    <w:rsid w:val="63576530"/>
    <w:rsid w:val="637A5D7B"/>
    <w:rsid w:val="63A46DC2"/>
    <w:rsid w:val="63ED479F"/>
    <w:rsid w:val="640B10C9"/>
    <w:rsid w:val="641A755E"/>
    <w:rsid w:val="648570CD"/>
    <w:rsid w:val="64932312"/>
    <w:rsid w:val="64A32921"/>
    <w:rsid w:val="650A5824"/>
    <w:rsid w:val="667A065E"/>
    <w:rsid w:val="66D165FA"/>
    <w:rsid w:val="672030DD"/>
    <w:rsid w:val="674A75D7"/>
    <w:rsid w:val="678C2521"/>
    <w:rsid w:val="6832131A"/>
    <w:rsid w:val="683E7CBF"/>
    <w:rsid w:val="68E86DBE"/>
    <w:rsid w:val="6A10677E"/>
    <w:rsid w:val="6AD40E1E"/>
    <w:rsid w:val="6ADE2EE1"/>
    <w:rsid w:val="6C111246"/>
    <w:rsid w:val="6C445178"/>
    <w:rsid w:val="6CB33FAF"/>
    <w:rsid w:val="6CB467A2"/>
    <w:rsid w:val="6CDB1F80"/>
    <w:rsid w:val="6E9A3775"/>
    <w:rsid w:val="6EEE3547"/>
    <w:rsid w:val="6F8A5598"/>
    <w:rsid w:val="704716DB"/>
    <w:rsid w:val="71041B0C"/>
    <w:rsid w:val="713F0604"/>
    <w:rsid w:val="71516E22"/>
    <w:rsid w:val="7189187F"/>
    <w:rsid w:val="71E2790D"/>
    <w:rsid w:val="71FE401B"/>
    <w:rsid w:val="720F6228"/>
    <w:rsid w:val="72E476B5"/>
    <w:rsid w:val="749173C8"/>
    <w:rsid w:val="759C4277"/>
    <w:rsid w:val="75D67789"/>
    <w:rsid w:val="763371A8"/>
    <w:rsid w:val="777D1E86"/>
    <w:rsid w:val="78212811"/>
    <w:rsid w:val="782B56FF"/>
    <w:rsid w:val="78344F63"/>
    <w:rsid w:val="786848E4"/>
    <w:rsid w:val="788D7EA7"/>
    <w:rsid w:val="790C526F"/>
    <w:rsid w:val="799F6F9A"/>
    <w:rsid w:val="79A454A8"/>
    <w:rsid w:val="7A777060"/>
    <w:rsid w:val="7AA8721A"/>
    <w:rsid w:val="7B363966"/>
    <w:rsid w:val="7B9A6B62"/>
    <w:rsid w:val="7C2D454D"/>
    <w:rsid w:val="7CDD764F"/>
    <w:rsid w:val="7D53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2712</Words>
  <Characters>2910</Characters>
  <Lines>0</Lines>
  <Paragraphs>0</Paragraphs>
  <TotalTime>43</TotalTime>
  <ScaleCrop>false</ScaleCrop>
  <LinksUpToDate>false</LinksUpToDate>
  <CharactersWithSpaces>2930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2025-03-23T08:11:00Z</dcterms:created>
  <dc:creator>admin</dc:creator>
  <cp:lastModifiedBy>admin</cp:lastModifiedBy>
  <dcterms:modified xsi:type="dcterms:W3CDTF">2025-07-01T02:57:52Z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eyJoZGlkIjoiZjU1YmUxOTk0ZDA2ZjFmOWUzN2JmMzU1MWMwMTk3ZDMifQ==</vt:lpwstr>
  </property>
  <property fmtid="{D5CDD505-2E9C-101B-9397-08002B2CF9AE}" pid="4" name="ICV">
    <vt:lpwstr>64E088721FB5478D8AA30297398A1DA9_12</vt:lpwstr>
  </property>
</Properties>
</file>